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32C" w:rsidRPr="00147263" w:rsidRDefault="003C0AD5" w:rsidP="007D632C">
      <w:pPr>
        <w:pStyle w:val="Kop1"/>
        <w:rPr>
          <w:rFonts w:eastAsia="Times New Roman"/>
          <w:lang w:eastAsia="nl-NL"/>
        </w:rPr>
      </w:pPr>
      <w:r>
        <w:rPr>
          <w:rFonts w:eastAsia="Times New Roman"/>
          <w:lang w:eastAsia="nl-NL"/>
        </w:rPr>
        <w:t>VERSLAG</w:t>
      </w:r>
      <w:r w:rsidR="002953BC">
        <w:rPr>
          <w:rFonts w:eastAsia="Times New Roman"/>
          <w:lang w:eastAsia="nl-NL"/>
        </w:rPr>
        <w:t xml:space="preserve"> PARTICIPATIE </w:t>
      </w:r>
      <w:r w:rsidR="000A0C65">
        <w:rPr>
          <w:rFonts w:eastAsia="Times New Roman"/>
          <w:lang w:eastAsia="nl-NL"/>
        </w:rPr>
        <w:t>BUSINESS-</w:t>
      </w:r>
      <w:r w:rsidR="002953BC">
        <w:rPr>
          <w:rFonts w:eastAsia="Times New Roman"/>
          <w:lang w:eastAsia="nl-NL"/>
        </w:rPr>
        <w:t xml:space="preserve">CASE </w:t>
      </w:r>
      <w:r w:rsidR="000A0C65">
        <w:rPr>
          <w:rFonts w:eastAsia="Times New Roman"/>
          <w:lang w:eastAsia="nl-NL"/>
        </w:rPr>
        <w:t xml:space="preserve">KINDCENTRUM </w:t>
      </w:r>
      <w:r w:rsidR="002953BC">
        <w:rPr>
          <w:rFonts w:eastAsia="Times New Roman"/>
          <w:lang w:eastAsia="nl-NL"/>
        </w:rPr>
        <w:t>HET KWARTIER</w:t>
      </w:r>
    </w:p>
    <w:tbl>
      <w:tblPr>
        <w:tblW w:w="0" w:type="auto"/>
        <w:tblLook w:val="01E0" w:firstRow="1" w:lastRow="1" w:firstColumn="1" w:lastColumn="1" w:noHBand="0" w:noVBand="0"/>
      </w:tblPr>
      <w:tblGrid>
        <w:gridCol w:w="2040"/>
        <w:gridCol w:w="7032"/>
      </w:tblGrid>
      <w:tr w:rsidR="00772750" w:rsidTr="003C0AD5">
        <w:trPr>
          <w:trHeight w:val="964"/>
        </w:trPr>
        <w:tc>
          <w:tcPr>
            <w:tcW w:w="2040" w:type="dxa"/>
          </w:tcPr>
          <w:p w:rsidR="007D632C" w:rsidRPr="00147263" w:rsidRDefault="007B7680" w:rsidP="00936B73">
            <w:pPr>
              <w:tabs>
                <w:tab w:val="left" w:pos="1980"/>
              </w:tabs>
              <w:rPr>
                <w:rFonts w:eastAsia="Times New Roman" w:cs="Times New Roman"/>
                <w:b/>
                <w:lang w:eastAsia="nl-NL"/>
              </w:rPr>
            </w:pPr>
          </w:p>
        </w:tc>
        <w:tc>
          <w:tcPr>
            <w:tcW w:w="7032" w:type="dxa"/>
          </w:tcPr>
          <w:p w:rsidR="007D632C" w:rsidRPr="00147263" w:rsidRDefault="007B7680" w:rsidP="00936B73">
            <w:pPr>
              <w:tabs>
                <w:tab w:val="left" w:pos="1980"/>
              </w:tabs>
              <w:rPr>
                <w:rFonts w:eastAsia="Times New Roman" w:cs="Times New Roman"/>
                <w:b/>
                <w:lang w:eastAsia="nl-NL"/>
              </w:rPr>
            </w:pPr>
          </w:p>
        </w:tc>
      </w:tr>
      <w:tr w:rsidR="00772750" w:rsidTr="003C0AD5">
        <w:trPr>
          <w:trHeight w:val="284"/>
        </w:trPr>
        <w:tc>
          <w:tcPr>
            <w:tcW w:w="2040" w:type="dxa"/>
            <w:vAlign w:val="bottom"/>
          </w:tcPr>
          <w:p w:rsidR="007D632C" w:rsidRPr="00147263" w:rsidRDefault="001870EF" w:rsidP="00936B73">
            <w:pPr>
              <w:rPr>
                <w:rFonts w:ascii="Gill Sans MT" w:eastAsia="Times New Roman" w:hAnsi="Gill Sans MT" w:cs="Times New Roman"/>
                <w:position w:val="2"/>
                <w:sz w:val="16"/>
                <w:szCs w:val="16"/>
                <w:lang w:eastAsia="nl-NL"/>
              </w:rPr>
            </w:pPr>
            <w:r w:rsidRPr="00147263">
              <w:rPr>
                <w:rFonts w:ascii="Gill Sans MT" w:eastAsia="Times New Roman" w:hAnsi="Gill Sans MT" w:cs="Times New Roman"/>
                <w:position w:val="2"/>
                <w:sz w:val="16"/>
                <w:szCs w:val="16"/>
                <w:lang w:eastAsia="nl-NL"/>
              </w:rPr>
              <w:t>Aan</w:t>
            </w:r>
          </w:p>
        </w:tc>
        <w:tc>
          <w:tcPr>
            <w:tcW w:w="7032" w:type="dxa"/>
            <w:vAlign w:val="bottom"/>
          </w:tcPr>
          <w:p w:rsidR="007D632C" w:rsidRPr="00147263" w:rsidRDefault="001870EF" w:rsidP="00936B73">
            <w:pPr>
              <w:rPr>
                <w:rFonts w:eastAsia="Times New Roman" w:cs="Times New Roman"/>
                <w:lang w:eastAsia="nl-NL"/>
              </w:rPr>
            </w:pPr>
            <w:r>
              <w:rPr>
                <w:rFonts w:eastAsia="Times New Roman" w:cs="Times New Roman"/>
                <w:lang w:eastAsia="nl-NL"/>
              </w:rPr>
              <w:t>College van burgemeester en wethouders van Vught</w:t>
            </w:r>
          </w:p>
        </w:tc>
      </w:tr>
      <w:tr w:rsidR="00772750" w:rsidTr="003C0AD5">
        <w:trPr>
          <w:trHeight w:val="284"/>
        </w:trPr>
        <w:tc>
          <w:tcPr>
            <w:tcW w:w="2040" w:type="dxa"/>
            <w:vAlign w:val="bottom"/>
          </w:tcPr>
          <w:p w:rsidR="007D632C" w:rsidRPr="00147263" w:rsidRDefault="001870EF" w:rsidP="00936B73">
            <w:pPr>
              <w:rPr>
                <w:rFonts w:ascii="Gill Sans MT" w:eastAsia="Times New Roman" w:hAnsi="Gill Sans MT" w:cs="Times New Roman"/>
                <w:position w:val="2"/>
                <w:sz w:val="16"/>
                <w:szCs w:val="16"/>
                <w:lang w:eastAsia="nl-NL"/>
              </w:rPr>
            </w:pPr>
            <w:r w:rsidRPr="00147263">
              <w:rPr>
                <w:rFonts w:ascii="Gill Sans MT" w:eastAsia="Times New Roman" w:hAnsi="Gill Sans MT" w:cs="Times New Roman"/>
                <w:position w:val="2"/>
                <w:sz w:val="16"/>
                <w:szCs w:val="16"/>
                <w:lang w:eastAsia="nl-NL"/>
              </w:rPr>
              <w:t>Van</w:t>
            </w:r>
          </w:p>
        </w:tc>
        <w:tc>
          <w:tcPr>
            <w:tcW w:w="7032" w:type="dxa"/>
            <w:vAlign w:val="bottom"/>
          </w:tcPr>
          <w:p w:rsidR="007D632C" w:rsidRPr="00147263" w:rsidRDefault="001870EF" w:rsidP="00936B73">
            <w:pPr>
              <w:rPr>
                <w:rFonts w:eastAsia="Times New Roman" w:cs="Times New Roman"/>
                <w:lang w:eastAsia="nl-NL"/>
              </w:rPr>
            </w:pPr>
            <w:r>
              <w:rPr>
                <w:rFonts w:eastAsia="Times New Roman" w:cs="Times New Roman"/>
                <w:noProof/>
                <w:lang w:eastAsia="nl-NL"/>
              </w:rPr>
              <w:t>R.</w:t>
            </w:r>
            <w:r w:rsidRPr="00147263">
              <w:rPr>
                <w:rFonts w:eastAsia="Times New Roman" w:cs="Times New Roman"/>
                <w:lang w:eastAsia="nl-NL"/>
              </w:rPr>
              <w:t xml:space="preserve"> </w:t>
            </w:r>
            <w:r>
              <w:rPr>
                <w:rFonts w:eastAsia="Times New Roman" w:cs="Times New Roman"/>
                <w:noProof/>
                <w:lang w:eastAsia="nl-NL"/>
              </w:rPr>
              <w:t>de Bresser</w:t>
            </w:r>
          </w:p>
        </w:tc>
      </w:tr>
      <w:tr w:rsidR="00772750" w:rsidTr="003C0AD5">
        <w:trPr>
          <w:trHeight w:val="284"/>
        </w:trPr>
        <w:tc>
          <w:tcPr>
            <w:tcW w:w="2040" w:type="dxa"/>
            <w:vAlign w:val="bottom"/>
          </w:tcPr>
          <w:p w:rsidR="007D632C" w:rsidRPr="00147263" w:rsidRDefault="001870EF" w:rsidP="00936B73">
            <w:pPr>
              <w:rPr>
                <w:rFonts w:ascii="Gill Sans MT" w:eastAsia="Times New Roman" w:hAnsi="Gill Sans MT" w:cs="Times New Roman"/>
                <w:position w:val="2"/>
                <w:sz w:val="16"/>
                <w:szCs w:val="16"/>
                <w:lang w:eastAsia="nl-NL"/>
              </w:rPr>
            </w:pPr>
            <w:r w:rsidRPr="00147263">
              <w:rPr>
                <w:rFonts w:ascii="Gill Sans MT" w:eastAsia="Times New Roman" w:hAnsi="Gill Sans MT" w:cs="Times New Roman"/>
                <w:position w:val="2"/>
                <w:sz w:val="16"/>
                <w:szCs w:val="16"/>
                <w:lang w:eastAsia="nl-NL"/>
              </w:rPr>
              <w:t>Datum</w:t>
            </w:r>
          </w:p>
        </w:tc>
        <w:tc>
          <w:tcPr>
            <w:tcW w:w="7032" w:type="dxa"/>
            <w:vAlign w:val="bottom"/>
          </w:tcPr>
          <w:p w:rsidR="007D632C" w:rsidRPr="00147263" w:rsidRDefault="001870EF" w:rsidP="00936B73">
            <w:pPr>
              <w:rPr>
                <w:rFonts w:eastAsia="Times New Roman" w:cs="Times New Roman"/>
                <w:lang w:eastAsia="nl-NL"/>
              </w:rPr>
            </w:pPr>
            <w:r>
              <w:rPr>
                <w:rFonts w:eastAsia="Times New Roman" w:cs="Times New Roman"/>
                <w:noProof/>
                <w:lang w:eastAsia="nl-NL"/>
              </w:rPr>
              <w:t>1</w:t>
            </w:r>
            <w:r w:rsidR="002A7D7C">
              <w:rPr>
                <w:rFonts w:eastAsia="Times New Roman" w:cs="Times New Roman"/>
                <w:noProof/>
                <w:lang w:eastAsia="nl-NL"/>
              </w:rPr>
              <w:t>0</w:t>
            </w:r>
            <w:r>
              <w:rPr>
                <w:rFonts w:eastAsia="Times New Roman" w:cs="Times New Roman"/>
                <w:noProof/>
                <w:lang w:eastAsia="nl-NL"/>
              </w:rPr>
              <w:t xml:space="preserve"> maart 2022</w:t>
            </w:r>
            <w:r w:rsidRPr="00147263">
              <w:rPr>
                <w:rFonts w:eastAsia="Times New Roman" w:cs="Times New Roman"/>
                <w:lang w:eastAsia="nl-NL"/>
              </w:rPr>
              <w:t xml:space="preserve"> </w:t>
            </w:r>
          </w:p>
        </w:tc>
      </w:tr>
      <w:tr w:rsidR="00772750" w:rsidTr="003C0AD5">
        <w:trPr>
          <w:trHeight w:val="284"/>
        </w:trPr>
        <w:tc>
          <w:tcPr>
            <w:tcW w:w="2040" w:type="dxa"/>
            <w:vAlign w:val="bottom"/>
          </w:tcPr>
          <w:p w:rsidR="007D632C" w:rsidRPr="00147263" w:rsidRDefault="001870EF" w:rsidP="00936B73">
            <w:pPr>
              <w:rPr>
                <w:rFonts w:ascii="Gill Sans MT" w:eastAsia="Times New Roman" w:hAnsi="Gill Sans MT" w:cs="Times New Roman"/>
                <w:position w:val="2"/>
                <w:sz w:val="16"/>
                <w:szCs w:val="16"/>
                <w:lang w:eastAsia="nl-NL"/>
              </w:rPr>
            </w:pPr>
            <w:r w:rsidRPr="00147263">
              <w:rPr>
                <w:rFonts w:ascii="Gill Sans MT" w:eastAsia="Times New Roman" w:hAnsi="Gill Sans MT" w:cs="Times New Roman"/>
                <w:position w:val="2"/>
                <w:sz w:val="16"/>
                <w:szCs w:val="16"/>
                <w:lang w:eastAsia="nl-NL"/>
              </w:rPr>
              <w:t>Betreft:</w:t>
            </w:r>
          </w:p>
        </w:tc>
        <w:tc>
          <w:tcPr>
            <w:tcW w:w="7032" w:type="dxa"/>
            <w:vAlign w:val="bottom"/>
          </w:tcPr>
          <w:p w:rsidR="007D632C" w:rsidRPr="00147263" w:rsidRDefault="003C0AD5" w:rsidP="00936B73">
            <w:pPr>
              <w:rPr>
                <w:rFonts w:eastAsia="Times New Roman" w:cs="Times New Roman"/>
                <w:lang w:eastAsia="nl-NL"/>
              </w:rPr>
            </w:pPr>
            <w:r>
              <w:rPr>
                <w:rFonts w:eastAsia="Times New Roman" w:cs="Times New Roman"/>
                <w:noProof/>
                <w:lang w:eastAsia="nl-NL"/>
              </w:rPr>
              <w:t>U</w:t>
            </w:r>
            <w:r w:rsidR="001870EF">
              <w:rPr>
                <w:rFonts w:eastAsia="Times New Roman" w:cs="Times New Roman"/>
                <w:noProof/>
                <w:lang w:eastAsia="nl-NL"/>
              </w:rPr>
              <w:t xml:space="preserve">itkomst 1e participatieronde business-case Het Kwartier </w:t>
            </w:r>
            <w:r w:rsidR="001870EF" w:rsidRPr="00147263">
              <w:rPr>
                <w:rFonts w:eastAsia="Times New Roman" w:cs="Times New Roman"/>
                <w:lang w:eastAsia="nl-NL"/>
              </w:rPr>
              <w:t xml:space="preserve"> </w:t>
            </w:r>
          </w:p>
        </w:tc>
      </w:tr>
      <w:tr w:rsidR="00772750" w:rsidTr="003C0AD5">
        <w:trPr>
          <w:trHeight w:val="284"/>
        </w:trPr>
        <w:tc>
          <w:tcPr>
            <w:tcW w:w="2040" w:type="dxa"/>
            <w:vAlign w:val="bottom"/>
          </w:tcPr>
          <w:p w:rsidR="007D632C" w:rsidRPr="00147263" w:rsidRDefault="001870EF" w:rsidP="00936B73">
            <w:pPr>
              <w:rPr>
                <w:rFonts w:ascii="Gill Sans MT" w:eastAsia="Times New Roman" w:hAnsi="Gill Sans MT" w:cs="Times New Roman"/>
                <w:position w:val="2"/>
                <w:sz w:val="16"/>
                <w:szCs w:val="16"/>
                <w:lang w:eastAsia="nl-NL"/>
              </w:rPr>
            </w:pPr>
            <w:r w:rsidRPr="00147263">
              <w:rPr>
                <w:rFonts w:ascii="Gill Sans MT" w:eastAsia="Times New Roman" w:hAnsi="Gill Sans MT" w:cs="Times New Roman"/>
                <w:position w:val="2"/>
                <w:sz w:val="16"/>
                <w:szCs w:val="16"/>
                <w:lang w:eastAsia="nl-NL"/>
              </w:rPr>
              <w:t>Zaaknummer</w:t>
            </w:r>
          </w:p>
        </w:tc>
        <w:tc>
          <w:tcPr>
            <w:tcW w:w="7032" w:type="dxa"/>
            <w:vAlign w:val="bottom"/>
          </w:tcPr>
          <w:p w:rsidR="007D632C" w:rsidRPr="00147263" w:rsidRDefault="001870EF" w:rsidP="00936B73">
            <w:pPr>
              <w:rPr>
                <w:rFonts w:eastAsia="Times New Roman" w:cs="Times New Roman"/>
                <w:lang w:eastAsia="nl-NL"/>
              </w:rPr>
            </w:pPr>
            <w:r>
              <w:rPr>
                <w:rFonts w:eastAsia="Times New Roman" w:cs="Times New Roman"/>
                <w:lang w:eastAsia="nl-NL"/>
              </w:rPr>
              <w:t>Z21 - 234090</w:t>
            </w:r>
          </w:p>
        </w:tc>
      </w:tr>
      <w:tr w:rsidR="00772750" w:rsidTr="003C0AD5">
        <w:trPr>
          <w:trHeight w:val="284"/>
        </w:trPr>
        <w:tc>
          <w:tcPr>
            <w:tcW w:w="2040" w:type="dxa"/>
            <w:vAlign w:val="bottom"/>
          </w:tcPr>
          <w:p w:rsidR="007D632C" w:rsidRPr="00147263" w:rsidRDefault="001870EF" w:rsidP="00936B73">
            <w:pPr>
              <w:rPr>
                <w:rFonts w:ascii="Gill Sans MT" w:eastAsia="Times New Roman" w:hAnsi="Gill Sans MT" w:cs="Times New Roman"/>
                <w:position w:val="2"/>
                <w:sz w:val="16"/>
                <w:szCs w:val="16"/>
                <w:lang w:eastAsia="nl-NL"/>
              </w:rPr>
            </w:pPr>
            <w:r w:rsidRPr="00147263">
              <w:rPr>
                <w:rFonts w:ascii="Gill Sans MT" w:eastAsia="Times New Roman" w:hAnsi="Gill Sans MT" w:cs="Times New Roman"/>
                <w:position w:val="2"/>
                <w:sz w:val="16"/>
                <w:szCs w:val="16"/>
                <w:lang w:eastAsia="nl-NL"/>
              </w:rPr>
              <w:t>Documentnummer</w:t>
            </w:r>
          </w:p>
        </w:tc>
        <w:tc>
          <w:tcPr>
            <w:tcW w:w="7032" w:type="dxa"/>
            <w:vAlign w:val="bottom"/>
          </w:tcPr>
          <w:p w:rsidR="003C0AD5" w:rsidRPr="00147263" w:rsidRDefault="001870EF" w:rsidP="00936B73">
            <w:pPr>
              <w:rPr>
                <w:rFonts w:eastAsia="Times New Roman" w:cs="Times New Roman"/>
                <w:lang w:eastAsia="nl-NL"/>
              </w:rPr>
            </w:pPr>
            <w:r>
              <w:rPr>
                <w:rFonts w:eastAsia="Times New Roman" w:cs="Times New Roman"/>
                <w:lang w:eastAsia="nl-NL"/>
              </w:rPr>
              <w:t xml:space="preserve">INT/22 </w:t>
            </w:r>
            <w:r w:rsidR="003C0AD5">
              <w:rPr>
                <w:rFonts w:eastAsia="Times New Roman" w:cs="Times New Roman"/>
                <w:lang w:eastAsia="nl-NL"/>
              </w:rPr>
              <w:t>–</w:t>
            </w:r>
            <w:r>
              <w:rPr>
                <w:rFonts w:eastAsia="Times New Roman" w:cs="Times New Roman"/>
                <w:lang w:eastAsia="nl-NL"/>
              </w:rPr>
              <w:t xml:space="preserve"> 478409</w:t>
            </w:r>
          </w:p>
        </w:tc>
      </w:tr>
    </w:tbl>
    <w:p w:rsidR="007D632C" w:rsidRDefault="007B7680" w:rsidP="007D632C"/>
    <w:p w:rsidR="003C0AD5" w:rsidRDefault="003C0AD5" w:rsidP="003C0AD5">
      <w:pPr>
        <w:ind w:left="426"/>
        <w:rPr>
          <w:rFonts w:eastAsia="Times New Roman" w:cstheme="minorBidi"/>
          <w:b/>
        </w:rPr>
      </w:pPr>
    </w:p>
    <w:p w:rsidR="003C0AD5" w:rsidRDefault="003C0AD5" w:rsidP="003C0AD5">
      <w:pPr>
        <w:ind w:left="426"/>
        <w:rPr>
          <w:rFonts w:eastAsia="Times New Roman" w:cstheme="minorBidi"/>
          <w:b/>
        </w:rPr>
      </w:pPr>
    </w:p>
    <w:p w:rsidR="003C0AD5" w:rsidRPr="003C0AD5" w:rsidRDefault="003C0AD5" w:rsidP="00BC155E">
      <w:pPr>
        <w:numPr>
          <w:ilvl w:val="0"/>
          <w:numId w:val="5"/>
        </w:numPr>
        <w:ind w:left="284" w:hanging="284"/>
        <w:rPr>
          <w:rFonts w:eastAsia="Times New Roman" w:cstheme="minorBidi"/>
          <w:b/>
        </w:rPr>
      </w:pPr>
      <w:r w:rsidRPr="003C0AD5">
        <w:rPr>
          <w:rFonts w:eastAsia="Times New Roman" w:cstheme="minorBidi"/>
          <w:b/>
        </w:rPr>
        <w:t>Inrichting van het participatieproces</w:t>
      </w:r>
    </w:p>
    <w:p w:rsidR="003C0AD5" w:rsidRPr="003C0AD5" w:rsidRDefault="003C0AD5" w:rsidP="003C0AD5">
      <w:pPr>
        <w:rPr>
          <w:rFonts w:eastAsia="Times New Roman" w:cstheme="minorBidi"/>
        </w:rPr>
      </w:pPr>
      <w:r w:rsidRPr="003C0AD5">
        <w:rPr>
          <w:rFonts w:eastAsia="Times New Roman" w:cstheme="minorBidi"/>
        </w:rPr>
        <w:t xml:space="preserve">In het op 11 februari 2021 vastgestelde participatieplan voor businesscase Het Kwartier is beschreven hoe de gemeente het participatieproces inricht en wat daarvoor gedaan wordt. De raad is hierover geïnformeerd op 22 december 2021. </w:t>
      </w:r>
    </w:p>
    <w:p w:rsidR="003C0AD5" w:rsidRPr="003C0AD5" w:rsidRDefault="003C0AD5" w:rsidP="003C0AD5">
      <w:pPr>
        <w:rPr>
          <w:rFonts w:eastAsia="Times New Roman" w:cstheme="minorBidi"/>
        </w:rPr>
      </w:pPr>
    </w:p>
    <w:p w:rsidR="003C0AD5" w:rsidRPr="003C0AD5" w:rsidRDefault="003C0AD5" w:rsidP="003C0AD5">
      <w:pPr>
        <w:rPr>
          <w:rFonts w:eastAsia="Times New Roman" w:cstheme="minorBidi"/>
        </w:rPr>
      </w:pPr>
      <w:r w:rsidRPr="003C0AD5">
        <w:rPr>
          <w:rFonts w:eastAsia="Times New Roman" w:cstheme="minorBidi"/>
        </w:rPr>
        <w:t>Dit plan is voor de uitkomst van deze analyse wel van invloed. In het plan zijn de stakeholders en de publiekgroepen beschreven en de mate van invloed. Er is voor gekozen om géén wegingsfactoren voor de verschillende publieksgroepen vast te stellen. Alle voorkeursstemmen zijn daarom bij het analyseren van de uitkomsten van de 1</w:t>
      </w:r>
      <w:r w:rsidRPr="003C0AD5">
        <w:rPr>
          <w:rFonts w:eastAsia="Times New Roman" w:cstheme="minorBidi"/>
          <w:vertAlign w:val="superscript"/>
        </w:rPr>
        <w:t>e</w:t>
      </w:r>
      <w:r w:rsidRPr="003C0AD5">
        <w:rPr>
          <w:rFonts w:eastAsia="Times New Roman" w:cstheme="minorBidi"/>
        </w:rPr>
        <w:t xml:space="preserve"> participatieronde zowel in de telling als de weging gelijk aan elkaar. </w:t>
      </w:r>
    </w:p>
    <w:p w:rsidR="003C0AD5" w:rsidRPr="003C0AD5" w:rsidRDefault="003C0AD5" w:rsidP="003C0AD5">
      <w:pPr>
        <w:rPr>
          <w:rFonts w:eastAsia="Times New Roman" w:cstheme="minorBidi"/>
        </w:rPr>
      </w:pPr>
    </w:p>
    <w:p w:rsidR="004E2DCD" w:rsidRDefault="003C0AD5" w:rsidP="004E2DCD">
      <w:pPr>
        <w:rPr>
          <w:rFonts w:eastAsiaTheme="minorHAnsi" w:cstheme="minorBidi"/>
        </w:rPr>
      </w:pPr>
      <w:r w:rsidRPr="003C0AD5">
        <w:rPr>
          <w:rFonts w:eastAsia="Times New Roman" w:cstheme="minorBidi"/>
        </w:rPr>
        <w:t xml:space="preserve">De eerste participatieronde bestond uit een online bijeenkomst, waarvoor stakeholders en publieksgroepen uitgenodigd waren. De avond is op 7 februari 2022 gehouden vanuit Het Kwartier. Tijdens deze online bijeenkomst konden mensen via chat en app vragen stellen over de gepresenteerde oplossingsvarianten. Een aantal vragen zijn direct beantwoord. Alle vragen zijn  beantwoord en gepubliceerd op het participatieplatform </w:t>
      </w:r>
      <w:hyperlink r:id="rId8" w:history="1">
        <w:r w:rsidRPr="003C0AD5">
          <w:rPr>
            <w:rFonts w:eastAsia="Times New Roman" w:cstheme="minorBidi"/>
            <w:color w:val="0000FF" w:themeColor="hyperlink"/>
            <w:u w:val="single"/>
          </w:rPr>
          <w:t>www.wijinvught.nl</w:t>
        </w:r>
      </w:hyperlink>
      <w:r w:rsidRPr="003C0AD5">
        <w:rPr>
          <w:rFonts w:eastAsia="Times New Roman" w:cstheme="minorBidi"/>
          <w:color w:val="0000FF" w:themeColor="hyperlink"/>
          <w:u w:val="single"/>
        </w:rPr>
        <w:t xml:space="preserve">. </w:t>
      </w:r>
      <w:r w:rsidRPr="003C0AD5">
        <w:rPr>
          <w:rFonts w:eastAsiaTheme="minorHAnsi" w:cstheme="minorBidi"/>
        </w:rPr>
        <w:t>Op dit platform is informatie over het project te vinden.</w:t>
      </w:r>
      <w:r w:rsidR="004E2DCD" w:rsidRPr="004E2DCD">
        <w:rPr>
          <w:rFonts w:eastAsiaTheme="minorHAnsi" w:cstheme="minorBidi"/>
        </w:rPr>
        <w:t xml:space="preserve"> </w:t>
      </w:r>
    </w:p>
    <w:p w:rsidR="004E2DCD" w:rsidRPr="003C0AD5" w:rsidRDefault="004E2DCD" w:rsidP="004E2DCD">
      <w:pPr>
        <w:rPr>
          <w:rFonts w:eastAsiaTheme="minorHAnsi" w:cstheme="minorBidi"/>
        </w:rPr>
      </w:pPr>
      <w:r>
        <w:rPr>
          <w:rFonts w:eastAsiaTheme="minorHAnsi" w:cstheme="minorBidi"/>
        </w:rPr>
        <w:t>Tijdens de avond is aangegeven dat de uitkomsten van het 1</w:t>
      </w:r>
      <w:r w:rsidRPr="004B6004">
        <w:rPr>
          <w:rFonts w:eastAsiaTheme="minorHAnsi" w:cstheme="minorBidi"/>
          <w:vertAlign w:val="superscript"/>
        </w:rPr>
        <w:t>e</w:t>
      </w:r>
      <w:r>
        <w:rPr>
          <w:rFonts w:eastAsiaTheme="minorHAnsi" w:cstheme="minorBidi"/>
        </w:rPr>
        <w:t xml:space="preserve"> participatietraject meegenomen worden bij het voorstel aan de gemeenteraad tot het nemen van een besluit voor een of meerdere voorkeursvariant(en). Op basis van de uitwerking wordt aan de raad een kredietvoorstel gedaan voor de realisatie van de definitief gekozen variant.</w:t>
      </w:r>
    </w:p>
    <w:p w:rsidR="003C0AD5" w:rsidRPr="003C0AD5" w:rsidRDefault="003C0AD5" w:rsidP="003C0AD5">
      <w:pPr>
        <w:rPr>
          <w:rFonts w:eastAsia="Times New Roman" w:cstheme="minorBidi"/>
        </w:rPr>
      </w:pPr>
    </w:p>
    <w:p w:rsidR="003C0AD5" w:rsidRPr="003C0AD5" w:rsidRDefault="004E2DCD" w:rsidP="003C0AD5">
      <w:pPr>
        <w:rPr>
          <w:rFonts w:eastAsia="Times New Roman" w:cstheme="minorBidi"/>
        </w:rPr>
      </w:pPr>
      <w:r>
        <w:rPr>
          <w:rFonts w:eastAsia="Times New Roman" w:cstheme="minorBidi"/>
        </w:rPr>
        <w:t xml:space="preserve">Vervolgens konden </w:t>
      </w:r>
      <w:r w:rsidRPr="003C0AD5">
        <w:rPr>
          <w:rFonts w:eastAsia="Times New Roman" w:cstheme="minorBidi"/>
        </w:rPr>
        <w:t xml:space="preserve">publieksgroepen en stakeholders </w:t>
      </w:r>
      <w:r>
        <w:rPr>
          <w:rFonts w:eastAsia="Times New Roman" w:cstheme="minorBidi"/>
        </w:rPr>
        <w:t>via</w:t>
      </w:r>
      <w:r w:rsidR="003C0AD5" w:rsidRPr="003C0AD5">
        <w:rPr>
          <w:rFonts w:eastAsia="Times New Roman" w:cstheme="minorBidi"/>
        </w:rPr>
        <w:t xml:space="preserve"> het participatieplatform </w:t>
      </w:r>
      <w:hyperlink r:id="rId9" w:history="1">
        <w:r w:rsidR="003C0AD5" w:rsidRPr="003C0AD5">
          <w:rPr>
            <w:rFonts w:eastAsia="Times New Roman" w:cstheme="minorBidi"/>
            <w:color w:val="0000FF" w:themeColor="hyperlink"/>
            <w:u w:val="single"/>
          </w:rPr>
          <w:t>www.wijinvught.nl</w:t>
        </w:r>
      </w:hyperlink>
      <w:r>
        <w:rPr>
          <w:rFonts w:eastAsia="Times New Roman" w:cstheme="minorBidi"/>
        </w:rPr>
        <w:t xml:space="preserve"> </w:t>
      </w:r>
      <w:r w:rsidR="003C0AD5" w:rsidRPr="003C0AD5">
        <w:rPr>
          <w:rFonts w:eastAsia="Times New Roman" w:cstheme="minorBidi"/>
        </w:rPr>
        <w:t xml:space="preserve">tot 21 februari 2022 hun voorkeur voor een van de drie oplossingsvarianten kenbaar maken. Hierbij is </w:t>
      </w:r>
      <w:r w:rsidR="00EA12E2">
        <w:rPr>
          <w:rFonts w:eastAsia="Times New Roman" w:cstheme="minorBidi"/>
        </w:rPr>
        <w:t xml:space="preserve">aan de stemmers de </w:t>
      </w:r>
      <w:r w:rsidR="003C0AD5" w:rsidRPr="003C0AD5">
        <w:rPr>
          <w:rFonts w:eastAsia="Times New Roman" w:cstheme="minorBidi"/>
        </w:rPr>
        <w:t xml:space="preserve">ruimte gegeven om de </w:t>
      </w:r>
      <w:r w:rsidR="00EA12E2">
        <w:rPr>
          <w:rFonts w:eastAsia="Times New Roman" w:cstheme="minorBidi"/>
        </w:rPr>
        <w:t>op</w:t>
      </w:r>
      <w:r w:rsidR="003C0AD5" w:rsidRPr="003C0AD5">
        <w:rPr>
          <w:rFonts w:eastAsia="Times New Roman" w:cstheme="minorBidi"/>
        </w:rPr>
        <w:t>gegeven voorkeur</w:t>
      </w:r>
      <w:r>
        <w:rPr>
          <w:rFonts w:eastAsia="Times New Roman" w:cstheme="minorBidi"/>
        </w:rPr>
        <w:t xml:space="preserve"> eventueel</w:t>
      </w:r>
      <w:r w:rsidR="003C0AD5" w:rsidRPr="003C0AD5">
        <w:rPr>
          <w:rFonts w:eastAsia="Times New Roman" w:cstheme="minorBidi"/>
        </w:rPr>
        <w:t xml:space="preserve"> te motiveren. Daarnaast zijn er ook mails en brieven ingekomen waarin veelal bezwaren tegen de verschillende varianten worden geuit.</w:t>
      </w:r>
    </w:p>
    <w:p w:rsidR="007D632C" w:rsidRDefault="007B7680" w:rsidP="007D632C"/>
    <w:p w:rsidR="003C0AD5" w:rsidRPr="003C0AD5" w:rsidRDefault="003C0AD5" w:rsidP="003C0AD5">
      <w:pPr>
        <w:numPr>
          <w:ilvl w:val="0"/>
          <w:numId w:val="5"/>
        </w:numPr>
        <w:ind w:left="284" w:hanging="284"/>
        <w:contextualSpacing/>
        <w:rPr>
          <w:rFonts w:eastAsia="Times New Roman" w:cstheme="minorBidi"/>
          <w:b/>
        </w:rPr>
      </w:pPr>
      <w:r w:rsidRPr="003C0AD5">
        <w:rPr>
          <w:rFonts w:eastAsia="Times New Roman" w:cstheme="minorBidi"/>
          <w:b/>
        </w:rPr>
        <w:t>De oplossingsvarianten en het doel van het participatieproces</w:t>
      </w:r>
    </w:p>
    <w:p w:rsidR="003C0AD5" w:rsidRPr="003C0AD5" w:rsidRDefault="003C0AD5" w:rsidP="003C0AD5">
      <w:pPr>
        <w:rPr>
          <w:rFonts w:eastAsiaTheme="minorHAnsi" w:cstheme="minorBidi"/>
        </w:rPr>
      </w:pPr>
      <w:r w:rsidRPr="003C0AD5">
        <w:rPr>
          <w:rFonts w:eastAsiaTheme="minorHAnsi" w:cstheme="minorBidi"/>
        </w:rPr>
        <w:t>Bij het onderzoek naar geschikte plekken voor de realisatie van de extra benodigde permanente onderwijshuisvesting waren de belangrijkste criteria:</w:t>
      </w:r>
    </w:p>
    <w:p w:rsidR="003C0AD5" w:rsidRPr="003C0AD5" w:rsidRDefault="003C0AD5" w:rsidP="003C0AD5">
      <w:pPr>
        <w:numPr>
          <w:ilvl w:val="0"/>
          <w:numId w:val="6"/>
        </w:numPr>
        <w:ind w:left="284" w:hanging="284"/>
        <w:contextualSpacing/>
        <w:rPr>
          <w:rFonts w:eastAsiaTheme="minorHAnsi" w:cstheme="minorBidi"/>
        </w:rPr>
      </w:pPr>
      <w:r w:rsidRPr="003C0AD5">
        <w:rPr>
          <w:rFonts w:eastAsiaTheme="minorHAnsi" w:cstheme="minorBidi"/>
        </w:rPr>
        <w:lastRenderedPageBreak/>
        <w:t>Bouwen binnen een afstand van max. 800 meter tot de bestaande gymnastiekvoorziening;</w:t>
      </w:r>
    </w:p>
    <w:p w:rsidR="003C0AD5" w:rsidRPr="003C0AD5" w:rsidRDefault="003C0AD5" w:rsidP="003C0AD5">
      <w:pPr>
        <w:numPr>
          <w:ilvl w:val="0"/>
          <w:numId w:val="6"/>
        </w:numPr>
        <w:ind w:left="284" w:hanging="284"/>
        <w:contextualSpacing/>
        <w:rPr>
          <w:rFonts w:eastAsiaTheme="minorHAnsi" w:cstheme="minorBidi"/>
        </w:rPr>
      </w:pPr>
      <w:r w:rsidRPr="003C0AD5">
        <w:rPr>
          <w:rFonts w:eastAsiaTheme="minorHAnsi" w:cstheme="minorBidi"/>
        </w:rPr>
        <w:t xml:space="preserve">Op eigen grond om geen risico te lopen op uitloop van de planning waarbinnen de extra onderwijshuisvesting gerealiseerd moet zijn. </w:t>
      </w:r>
    </w:p>
    <w:p w:rsidR="003C0AD5" w:rsidRPr="003C0AD5" w:rsidRDefault="003C0AD5" w:rsidP="003C0AD5">
      <w:pPr>
        <w:rPr>
          <w:rFonts w:eastAsia="Times New Roman" w:cstheme="minorBidi"/>
        </w:rPr>
      </w:pPr>
      <w:r w:rsidRPr="003C0AD5">
        <w:rPr>
          <w:rFonts w:eastAsiaTheme="minorHAnsi" w:cstheme="minorBidi"/>
        </w:rPr>
        <w:t xml:space="preserve">Dit heeft geleid tot </w:t>
      </w:r>
      <w:r w:rsidRPr="003C0AD5">
        <w:rPr>
          <w:rFonts w:eastAsia="Times New Roman" w:cstheme="minorBidi"/>
        </w:rPr>
        <w:t>3 oplossingsvarianten (met sub-varianten) welke zijn gepresenteerd:</w:t>
      </w:r>
    </w:p>
    <w:p w:rsidR="003C0AD5" w:rsidRPr="003C0AD5" w:rsidRDefault="003C0AD5" w:rsidP="003C0AD5">
      <w:pPr>
        <w:rPr>
          <w:rFonts w:eastAsia="Times New Roman" w:cstheme="minorBidi"/>
        </w:rPr>
      </w:pPr>
    </w:p>
    <w:p w:rsidR="003C0AD5" w:rsidRPr="003C0AD5" w:rsidRDefault="003C0AD5" w:rsidP="003C0AD5">
      <w:pPr>
        <w:rPr>
          <w:rFonts w:eastAsiaTheme="minorHAnsi" w:cstheme="minorBidi"/>
          <w:u w:val="single"/>
        </w:rPr>
      </w:pPr>
      <w:r w:rsidRPr="003C0AD5">
        <w:rPr>
          <w:rFonts w:eastAsiaTheme="minorHAnsi" w:cstheme="minorBidi"/>
          <w:u w:val="single"/>
        </w:rPr>
        <w:t>Variant 1 Permanente uitbreiding basisschool De Koningslinde bij de huidige locatie</w:t>
      </w:r>
    </w:p>
    <w:p w:rsidR="003C0AD5" w:rsidRPr="003C0AD5" w:rsidRDefault="003C0AD5" w:rsidP="003C0AD5">
      <w:pPr>
        <w:rPr>
          <w:rFonts w:eastAsiaTheme="minorHAnsi" w:cstheme="minorBidi"/>
        </w:rPr>
      </w:pPr>
      <w:r w:rsidRPr="003C0AD5">
        <w:rPr>
          <w:rFonts w:eastAsiaTheme="minorHAnsi" w:cstheme="minorBidi"/>
        </w:rPr>
        <w:t xml:space="preserve">Het gaat om drie mogelijke plekken voor deze uitbreiding nabij de bestaande locatie: </w:t>
      </w:r>
    </w:p>
    <w:p w:rsidR="003C0AD5" w:rsidRPr="003C0AD5" w:rsidRDefault="003C0AD5" w:rsidP="003C0AD5">
      <w:pPr>
        <w:rPr>
          <w:rFonts w:eastAsiaTheme="minorHAnsi" w:cstheme="minorBidi"/>
        </w:rPr>
      </w:pPr>
      <w:r w:rsidRPr="003C0AD5">
        <w:rPr>
          <w:rFonts w:eastAsiaTheme="minorHAnsi" w:cstheme="minorBidi"/>
        </w:rPr>
        <w:t xml:space="preserve">1a </w:t>
      </w:r>
      <w:r w:rsidRPr="003C0AD5">
        <w:rPr>
          <w:rFonts w:eastAsiaTheme="minorHAnsi" w:cstheme="minorBidi"/>
        </w:rPr>
        <w:tab/>
        <w:t>Naast de huidige sportzaal en achter het Klokgebouw</w:t>
      </w:r>
    </w:p>
    <w:p w:rsidR="003C0AD5" w:rsidRPr="003C0AD5" w:rsidRDefault="003C0AD5" w:rsidP="003C0AD5">
      <w:pPr>
        <w:rPr>
          <w:rFonts w:eastAsiaTheme="minorHAnsi" w:cstheme="minorBidi"/>
        </w:rPr>
      </w:pPr>
      <w:r w:rsidRPr="003C0AD5">
        <w:rPr>
          <w:rFonts w:eastAsiaTheme="minorHAnsi" w:cstheme="minorBidi"/>
        </w:rPr>
        <w:t>1b</w:t>
      </w:r>
      <w:r w:rsidRPr="003C0AD5">
        <w:rPr>
          <w:rFonts w:eastAsiaTheme="minorHAnsi" w:cstheme="minorBidi"/>
        </w:rPr>
        <w:tab/>
        <w:t>Het parkeerterrein voor de huidige school</w:t>
      </w:r>
    </w:p>
    <w:p w:rsidR="003C0AD5" w:rsidRPr="003C0AD5" w:rsidRDefault="003C0AD5" w:rsidP="003C0AD5">
      <w:pPr>
        <w:rPr>
          <w:rFonts w:eastAsiaTheme="minorHAnsi" w:cstheme="minorBidi"/>
          <w:b/>
        </w:rPr>
      </w:pPr>
    </w:p>
    <w:p w:rsidR="003C0AD5" w:rsidRPr="003C0AD5" w:rsidRDefault="003C0AD5" w:rsidP="003C0AD5">
      <w:pPr>
        <w:rPr>
          <w:rFonts w:eastAsiaTheme="minorHAnsi" w:cstheme="minorBidi"/>
          <w:u w:val="single"/>
        </w:rPr>
      </w:pPr>
      <w:r w:rsidRPr="003C0AD5">
        <w:rPr>
          <w:rFonts w:eastAsiaTheme="minorHAnsi" w:cstheme="minorBidi"/>
          <w:u w:val="single"/>
        </w:rPr>
        <w:t xml:space="preserve">Variant 2 Nieuwbouw/verhuizing basisschool Het </w:t>
      </w:r>
      <w:proofErr w:type="spellStart"/>
      <w:r w:rsidRPr="003C0AD5">
        <w:rPr>
          <w:rFonts w:eastAsiaTheme="minorHAnsi" w:cstheme="minorBidi"/>
          <w:u w:val="single"/>
        </w:rPr>
        <w:t>Molenven</w:t>
      </w:r>
      <w:proofErr w:type="spellEnd"/>
      <w:r w:rsidRPr="003C0AD5">
        <w:rPr>
          <w:rFonts w:eastAsiaTheme="minorHAnsi" w:cstheme="minorBidi"/>
          <w:u w:val="single"/>
        </w:rPr>
        <w:t xml:space="preserve"> bij de huidige locatie</w:t>
      </w:r>
    </w:p>
    <w:p w:rsidR="003C0AD5" w:rsidRPr="003C0AD5" w:rsidRDefault="003C0AD5" w:rsidP="003C0AD5">
      <w:pPr>
        <w:rPr>
          <w:rFonts w:eastAsiaTheme="minorHAnsi" w:cstheme="minorBidi"/>
        </w:rPr>
      </w:pPr>
      <w:r w:rsidRPr="003C0AD5">
        <w:rPr>
          <w:rFonts w:eastAsiaTheme="minorHAnsi" w:cstheme="minorBidi"/>
        </w:rPr>
        <w:t>Het gaat ook hier om drie mogelijke plekken voor deze uitbreiding nabij de bestaande locatie:</w:t>
      </w:r>
    </w:p>
    <w:p w:rsidR="003C0AD5" w:rsidRPr="003C0AD5" w:rsidRDefault="003C0AD5" w:rsidP="003C0AD5">
      <w:pPr>
        <w:rPr>
          <w:rFonts w:eastAsiaTheme="minorHAnsi" w:cstheme="minorBidi"/>
        </w:rPr>
      </w:pPr>
      <w:r w:rsidRPr="003C0AD5">
        <w:rPr>
          <w:rFonts w:eastAsiaTheme="minorHAnsi" w:cstheme="minorBidi"/>
        </w:rPr>
        <w:t>2a</w:t>
      </w:r>
      <w:r w:rsidRPr="003C0AD5">
        <w:rPr>
          <w:rFonts w:eastAsiaTheme="minorHAnsi" w:cstheme="minorBidi"/>
        </w:rPr>
        <w:tab/>
        <w:t>Naast de huidige sportzaal en achter het Klokgebouw</w:t>
      </w:r>
    </w:p>
    <w:p w:rsidR="003C0AD5" w:rsidRPr="003C0AD5" w:rsidRDefault="003C0AD5" w:rsidP="003C0AD5">
      <w:pPr>
        <w:rPr>
          <w:rFonts w:eastAsiaTheme="minorHAnsi" w:cstheme="minorBidi"/>
        </w:rPr>
      </w:pPr>
      <w:r w:rsidRPr="003C0AD5">
        <w:rPr>
          <w:rFonts w:eastAsiaTheme="minorHAnsi" w:cstheme="minorBidi"/>
        </w:rPr>
        <w:t>2b</w:t>
      </w:r>
      <w:r w:rsidRPr="003C0AD5">
        <w:rPr>
          <w:rFonts w:eastAsiaTheme="minorHAnsi" w:cstheme="minorBidi"/>
        </w:rPr>
        <w:tab/>
        <w:t>Het parkeerterrein voor de huidige school</w:t>
      </w:r>
    </w:p>
    <w:p w:rsidR="003C0AD5" w:rsidRPr="003C0AD5" w:rsidRDefault="003C0AD5" w:rsidP="003C0AD5">
      <w:pPr>
        <w:rPr>
          <w:rFonts w:eastAsiaTheme="minorHAnsi" w:cstheme="minorBidi"/>
        </w:rPr>
      </w:pPr>
    </w:p>
    <w:p w:rsidR="003C0AD5" w:rsidRPr="003C0AD5" w:rsidRDefault="003C0AD5" w:rsidP="003C0AD5">
      <w:pPr>
        <w:rPr>
          <w:rFonts w:eastAsiaTheme="minorHAnsi" w:cstheme="minorBidi"/>
          <w:u w:val="single"/>
        </w:rPr>
      </w:pPr>
      <w:r w:rsidRPr="003C0AD5">
        <w:rPr>
          <w:rFonts w:eastAsiaTheme="minorHAnsi" w:cstheme="minorBidi"/>
          <w:u w:val="single"/>
        </w:rPr>
        <w:t xml:space="preserve">Variant 3 Nieuwbouw voor basisschool Het </w:t>
      </w:r>
      <w:proofErr w:type="spellStart"/>
      <w:r w:rsidRPr="003C0AD5">
        <w:rPr>
          <w:rFonts w:eastAsiaTheme="minorHAnsi" w:cstheme="minorBidi"/>
          <w:u w:val="single"/>
        </w:rPr>
        <w:t>Molenven</w:t>
      </w:r>
      <w:proofErr w:type="spellEnd"/>
      <w:r w:rsidRPr="003C0AD5">
        <w:rPr>
          <w:rFonts w:eastAsiaTheme="minorHAnsi" w:cstheme="minorBidi"/>
          <w:u w:val="single"/>
        </w:rPr>
        <w:t xml:space="preserve"> naar de hoek van de </w:t>
      </w:r>
      <w:proofErr w:type="spellStart"/>
      <w:r w:rsidRPr="003C0AD5">
        <w:rPr>
          <w:rFonts w:eastAsiaTheme="minorHAnsi" w:cstheme="minorBidi"/>
          <w:u w:val="single"/>
        </w:rPr>
        <w:t>Loonsebaan</w:t>
      </w:r>
      <w:proofErr w:type="spellEnd"/>
      <w:r w:rsidRPr="003C0AD5">
        <w:rPr>
          <w:rFonts w:eastAsiaTheme="minorHAnsi" w:cstheme="minorBidi"/>
          <w:u w:val="single"/>
        </w:rPr>
        <w:t xml:space="preserve"> – John F. Kennedylaan</w:t>
      </w:r>
    </w:p>
    <w:p w:rsidR="003C0AD5" w:rsidRPr="003C0AD5" w:rsidRDefault="003C0AD5" w:rsidP="003C0AD5">
      <w:pPr>
        <w:rPr>
          <w:rFonts w:eastAsiaTheme="minorHAnsi" w:cstheme="minorBidi"/>
        </w:rPr>
      </w:pPr>
    </w:p>
    <w:p w:rsidR="003C0AD5" w:rsidRPr="003C0AD5" w:rsidRDefault="003C0AD5" w:rsidP="003C0AD5">
      <w:pPr>
        <w:rPr>
          <w:rFonts w:eastAsia="Times New Roman" w:cstheme="minorBidi"/>
        </w:rPr>
      </w:pPr>
      <w:r w:rsidRPr="003C0AD5">
        <w:rPr>
          <w:rFonts w:eastAsia="Times New Roman" w:cstheme="minorBidi"/>
        </w:rPr>
        <w:t>Doel van het participatieplan is inzicht te krijgen in welke van de drie gepresenteerde oplossingsvarianten de voorkeur heeft bij de stakeholders en publieksgroepen.</w:t>
      </w:r>
    </w:p>
    <w:p w:rsidR="003C0AD5" w:rsidRDefault="003C0AD5" w:rsidP="003C0AD5">
      <w:pPr>
        <w:rPr>
          <w:rFonts w:eastAsia="Times New Roman" w:cstheme="minorBidi"/>
        </w:rPr>
      </w:pPr>
    </w:p>
    <w:p w:rsidR="003C0AD5" w:rsidRPr="003C0AD5" w:rsidRDefault="003C0AD5" w:rsidP="00BC155E">
      <w:pPr>
        <w:numPr>
          <w:ilvl w:val="0"/>
          <w:numId w:val="5"/>
        </w:numPr>
        <w:ind w:left="284" w:hanging="284"/>
        <w:contextualSpacing/>
        <w:rPr>
          <w:rFonts w:eastAsia="Times New Roman" w:cstheme="minorBidi"/>
          <w:b/>
        </w:rPr>
      </w:pPr>
      <w:r w:rsidRPr="003C0AD5">
        <w:rPr>
          <w:rFonts w:eastAsia="Times New Roman" w:cstheme="minorBidi"/>
          <w:b/>
        </w:rPr>
        <w:t>Vragen en reacties vanuit de publieksgroepen</w:t>
      </w:r>
    </w:p>
    <w:p w:rsidR="003C0AD5" w:rsidRDefault="003C0AD5" w:rsidP="003C0AD5">
      <w:pPr>
        <w:rPr>
          <w:rFonts w:eastAsia="Times New Roman" w:cstheme="minorBidi"/>
        </w:rPr>
      </w:pPr>
      <w:r w:rsidRPr="003C0AD5">
        <w:rPr>
          <w:rFonts w:eastAsia="Times New Roman" w:cstheme="minorBidi"/>
        </w:rPr>
        <w:t xml:space="preserve">Er zijn tijdens de digitale bijeenkomst van 7 februari jl. en via het participatieplatform veel vragen </w:t>
      </w:r>
      <w:r w:rsidR="00E05028">
        <w:rPr>
          <w:rFonts w:eastAsia="Times New Roman" w:cstheme="minorBidi"/>
        </w:rPr>
        <w:t>gesteld en ingezonden</w:t>
      </w:r>
      <w:r w:rsidRPr="003C0AD5">
        <w:rPr>
          <w:rFonts w:eastAsia="Times New Roman" w:cstheme="minorBidi"/>
        </w:rPr>
        <w:t xml:space="preserve">. De meeste vragen hadden betrekking op voorkeursvariant 3. </w:t>
      </w:r>
      <w:r w:rsidR="00987F50">
        <w:rPr>
          <w:rFonts w:eastAsia="Times New Roman" w:cstheme="minorBidi"/>
        </w:rPr>
        <w:t xml:space="preserve">Dit is logisch want het betreft hier een nieuwe variant. </w:t>
      </w:r>
      <w:bookmarkStart w:id="0" w:name="_GoBack"/>
      <w:bookmarkEnd w:id="0"/>
      <w:r w:rsidR="00C5265A">
        <w:rPr>
          <w:rFonts w:eastAsia="Times New Roman" w:cstheme="minorBidi"/>
        </w:rPr>
        <w:t xml:space="preserve">Veel </w:t>
      </w:r>
      <w:r w:rsidRPr="003C0AD5">
        <w:rPr>
          <w:rFonts w:eastAsia="Times New Roman" w:cstheme="minorBidi"/>
        </w:rPr>
        <w:t xml:space="preserve">vragen </w:t>
      </w:r>
      <w:r w:rsidR="00C5265A">
        <w:rPr>
          <w:rFonts w:eastAsia="Times New Roman" w:cstheme="minorBidi"/>
        </w:rPr>
        <w:t>zijn</w:t>
      </w:r>
      <w:r w:rsidRPr="003C0AD5">
        <w:rPr>
          <w:rFonts w:eastAsia="Times New Roman" w:cstheme="minorBidi"/>
        </w:rPr>
        <w:t xml:space="preserve"> tijdens de bijeenkomst beantwoord</w:t>
      </w:r>
      <w:r w:rsidR="00E05028">
        <w:rPr>
          <w:rFonts w:eastAsia="Times New Roman" w:cstheme="minorBidi"/>
        </w:rPr>
        <w:t xml:space="preserve">. Later </w:t>
      </w:r>
      <w:r w:rsidR="00C5265A">
        <w:rPr>
          <w:rFonts w:eastAsia="Times New Roman" w:cstheme="minorBidi"/>
        </w:rPr>
        <w:t xml:space="preserve">zijn er meer vragen via het </w:t>
      </w:r>
      <w:r w:rsidRPr="003C0AD5">
        <w:rPr>
          <w:rFonts w:eastAsia="Times New Roman" w:cstheme="minorBidi"/>
        </w:rPr>
        <w:t>participatieplatform</w:t>
      </w:r>
      <w:r w:rsidR="00C5265A">
        <w:rPr>
          <w:rFonts w:eastAsia="Times New Roman" w:cstheme="minorBidi"/>
        </w:rPr>
        <w:t xml:space="preserve"> ingekomen. </w:t>
      </w:r>
      <w:r w:rsidR="00A83295">
        <w:rPr>
          <w:rFonts w:eastAsia="Times New Roman" w:cstheme="minorBidi"/>
        </w:rPr>
        <w:t xml:space="preserve">Er zijn relatief gezien veel vragen en zorgen geuit rondom variant 3. Hierbij zijn het aantal vraagstellers niet geteld. </w:t>
      </w:r>
      <w:r w:rsidR="00C5265A">
        <w:rPr>
          <w:rFonts w:eastAsia="Times New Roman" w:cstheme="minorBidi"/>
        </w:rPr>
        <w:t xml:space="preserve">Antwoorden op de meest gestelde vragen en op de vragen die tijdens de avond zijn beantwoord, </w:t>
      </w:r>
      <w:r w:rsidR="00E05028">
        <w:rPr>
          <w:rFonts w:eastAsia="Times New Roman" w:cstheme="minorBidi"/>
        </w:rPr>
        <w:t>kunnen t</w:t>
      </w:r>
      <w:r w:rsidR="00C5265A">
        <w:rPr>
          <w:rFonts w:eastAsia="Times New Roman" w:cstheme="minorBidi"/>
        </w:rPr>
        <w:t xml:space="preserve">erug </w:t>
      </w:r>
      <w:r w:rsidR="00E05028">
        <w:rPr>
          <w:rFonts w:eastAsia="Times New Roman" w:cstheme="minorBidi"/>
        </w:rPr>
        <w:t>gelezen worden</w:t>
      </w:r>
      <w:r w:rsidR="00C5265A">
        <w:rPr>
          <w:rFonts w:eastAsia="Times New Roman" w:cstheme="minorBidi"/>
        </w:rPr>
        <w:t xml:space="preserve"> op het participatieplatform. </w:t>
      </w:r>
      <w:r w:rsidR="00E05028">
        <w:rPr>
          <w:rFonts w:eastAsia="Times New Roman" w:cstheme="minorBidi"/>
        </w:rPr>
        <w:t>Vragen van gelijke s</w:t>
      </w:r>
      <w:r w:rsidR="00C5265A">
        <w:rPr>
          <w:rFonts w:eastAsia="Times New Roman" w:cstheme="minorBidi"/>
        </w:rPr>
        <w:t>trekking zijn deze geclusterd. H</w:t>
      </w:r>
      <w:r w:rsidRPr="003C0AD5">
        <w:rPr>
          <w:rFonts w:eastAsia="Times New Roman" w:cstheme="minorBidi"/>
        </w:rPr>
        <w:t xml:space="preserve">et aantal (geclusterde) vragen </w:t>
      </w:r>
      <w:r w:rsidR="00C5265A">
        <w:rPr>
          <w:rFonts w:eastAsia="Times New Roman" w:cstheme="minorBidi"/>
        </w:rPr>
        <w:t xml:space="preserve">komt uit op circa </w:t>
      </w:r>
      <w:r w:rsidRPr="003C0AD5">
        <w:rPr>
          <w:rFonts w:eastAsia="Times New Roman" w:cstheme="minorBidi"/>
        </w:rPr>
        <w:t xml:space="preserve">83 </w:t>
      </w:r>
      <w:r w:rsidR="00C5265A">
        <w:rPr>
          <w:rFonts w:eastAsia="Times New Roman" w:cstheme="minorBidi"/>
        </w:rPr>
        <w:t>vragen.</w:t>
      </w:r>
      <w:r w:rsidRPr="003C0AD5">
        <w:rPr>
          <w:rFonts w:eastAsia="Times New Roman" w:cstheme="minorBidi"/>
        </w:rPr>
        <w:t xml:space="preserve"> </w:t>
      </w:r>
    </w:p>
    <w:p w:rsidR="003C0AD5" w:rsidRDefault="003C0AD5" w:rsidP="003C0AD5">
      <w:pPr>
        <w:rPr>
          <w:rFonts w:eastAsia="Times New Roman" w:cstheme="minorBidi"/>
        </w:rPr>
      </w:pPr>
    </w:p>
    <w:p w:rsidR="003C0AD5" w:rsidRPr="003C0AD5" w:rsidRDefault="003C0AD5" w:rsidP="003C0AD5">
      <w:pPr>
        <w:rPr>
          <w:rFonts w:eastAsia="Times New Roman" w:cstheme="minorBidi"/>
        </w:rPr>
      </w:pPr>
      <w:r w:rsidRPr="003C0AD5">
        <w:rPr>
          <w:rFonts w:eastAsia="Times New Roman" w:cstheme="minorBidi"/>
        </w:rPr>
        <w:t>Waar de vragen zoal over gaan?</w:t>
      </w:r>
      <w:r w:rsidR="00E05028">
        <w:rPr>
          <w:rFonts w:eastAsia="Times New Roman" w:cstheme="minorBidi"/>
        </w:rPr>
        <w:t>:</w:t>
      </w:r>
    </w:p>
    <w:p w:rsidR="003C0AD5" w:rsidRPr="003C0AD5" w:rsidRDefault="003C0AD5" w:rsidP="003C0AD5">
      <w:pPr>
        <w:numPr>
          <w:ilvl w:val="0"/>
          <w:numId w:val="7"/>
        </w:numPr>
        <w:ind w:left="284" w:hanging="284"/>
        <w:contextualSpacing/>
        <w:rPr>
          <w:rFonts w:eastAsia="Times New Roman" w:cstheme="minorBidi"/>
        </w:rPr>
      </w:pPr>
      <w:r w:rsidRPr="003C0AD5">
        <w:rPr>
          <w:rFonts w:eastAsia="Times New Roman" w:cstheme="minorBidi"/>
        </w:rPr>
        <w:t>Onveilige verkeerssituatieveiligheid (veelal rotondes) en parkeerproblemen (alle varianten)</w:t>
      </w:r>
    </w:p>
    <w:p w:rsidR="003C0AD5" w:rsidRPr="003C0AD5" w:rsidRDefault="003C0AD5" w:rsidP="003C0AD5">
      <w:pPr>
        <w:numPr>
          <w:ilvl w:val="0"/>
          <w:numId w:val="7"/>
        </w:numPr>
        <w:ind w:left="284" w:hanging="284"/>
        <w:contextualSpacing/>
        <w:rPr>
          <w:rFonts w:eastAsia="Times New Roman" w:cstheme="minorBidi"/>
        </w:rPr>
      </w:pPr>
      <w:r w:rsidRPr="003C0AD5">
        <w:rPr>
          <w:rFonts w:eastAsia="Times New Roman" w:cstheme="minorBidi"/>
        </w:rPr>
        <w:t xml:space="preserve">Faciliteiten voor Het </w:t>
      </w:r>
      <w:proofErr w:type="spellStart"/>
      <w:r w:rsidRPr="003C0AD5">
        <w:rPr>
          <w:rFonts w:eastAsia="Times New Roman" w:cstheme="minorBidi"/>
        </w:rPr>
        <w:t>Molenven</w:t>
      </w:r>
      <w:proofErr w:type="spellEnd"/>
      <w:r w:rsidRPr="003C0AD5">
        <w:rPr>
          <w:rFonts w:eastAsia="Times New Roman" w:cstheme="minorBidi"/>
        </w:rPr>
        <w:t xml:space="preserve"> (variant 3)</w:t>
      </w:r>
    </w:p>
    <w:p w:rsidR="003C0AD5" w:rsidRPr="003C0AD5" w:rsidRDefault="003C0AD5" w:rsidP="003C0AD5">
      <w:pPr>
        <w:numPr>
          <w:ilvl w:val="0"/>
          <w:numId w:val="7"/>
        </w:numPr>
        <w:ind w:left="284" w:hanging="284"/>
        <w:contextualSpacing/>
        <w:rPr>
          <w:rFonts w:eastAsia="Times New Roman" w:cstheme="minorBidi"/>
        </w:rPr>
      </w:pPr>
      <w:r w:rsidRPr="003C0AD5">
        <w:rPr>
          <w:rFonts w:eastAsia="Times New Roman" w:cstheme="minorBidi"/>
        </w:rPr>
        <w:t>Wijziging bestemmingsplan</w:t>
      </w:r>
      <w:r w:rsidR="00E05028">
        <w:rPr>
          <w:rFonts w:eastAsia="Times New Roman" w:cstheme="minorBidi"/>
        </w:rPr>
        <w:t xml:space="preserve"> (alle varianten)</w:t>
      </w:r>
    </w:p>
    <w:p w:rsidR="003C0AD5" w:rsidRPr="003C0AD5" w:rsidRDefault="003C0AD5" w:rsidP="003C0AD5">
      <w:pPr>
        <w:numPr>
          <w:ilvl w:val="0"/>
          <w:numId w:val="7"/>
        </w:numPr>
        <w:ind w:left="284" w:hanging="284"/>
        <w:contextualSpacing/>
        <w:rPr>
          <w:rFonts w:eastAsia="Times New Roman" w:cstheme="minorBidi"/>
        </w:rPr>
      </w:pPr>
      <w:r w:rsidRPr="003C0AD5">
        <w:rPr>
          <w:rFonts w:eastAsia="Times New Roman" w:cstheme="minorBidi"/>
        </w:rPr>
        <w:t xml:space="preserve">Ruimte voor Jeugd </w:t>
      </w:r>
      <w:proofErr w:type="spellStart"/>
      <w:r w:rsidRPr="003C0AD5">
        <w:rPr>
          <w:rFonts w:eastAsia="Times New Roman" w:cstheme="minorBidi"/>
        </w:rPr>
        <w:t>Aktief</w:t>
      </w:r>
      <w:proofErr w:type="spellEnd"/>
      <w:r w:rsidRPr="003C0AD5">
        <w:rPr>
          <w:rFonts w:eastAsia="Times New Roman" w:cstheme="minorBidi"/>
        </w:rPr>
        <w:t xml:space="preserve"> (varianten 1 en 2)</w:t>
      </w:r>
    </w:p>
    <w:p w:rsidR="003C0AD5" w:rsidRPr="003C0AD5" w:rsidRDefault="003C0AD5" w:rsidP="003C0AD5">
      <w:pPr>
        <w:numPr>
          <w:ilvl w:val="0"/>
          <w:numId w:val="7"/>
        </w:numPr>
        <w:ind w:left="284" w:hanging="284"/>
        <w:contextualSpacing/>
        <w:rPr>
          <w:rFonts w:eastAsia="Times New Roman" w:cstheme="minorBidi"/>
        </w:rPr>
      </w:pPr>
      <w:r w:rsidRPr="003C0AD5">
        <w:rPr>
          <w:rFonts w:eastAsia="Times New Roman" w:cstheme="minorBidi"/>
        </w:rPr>
        <w:t>Leerlingenprognose</w:t>
      </w:r>
      <w:r w:rsidR="00E05028">
        <w:rPr>
          <w:rFonts w:eastAsia="Times New Roman" w:cstheme="minorBidi"/>
        </w:rPr>
        <w:t xml:space="preserve"> (alle varianten)</w:t>
      </w:r>
    </w:p>
    <w:p w:rsidR="003C0AD5" w:rsidRPr="003C0AD5" w:rsidRDefault="003C0AD5" w:rsidP="003C0AD5">
      <w:pPr>
        <w:numPr>
          <w:ilvl w:val="0"/>
          <w:numId w:val="7"/>
        </w:numPr>
        <w:ind w:left="284" w:hanging="284"/>
        <w:contextualSpacing/>
        <w:rPr>
          <w:rFonts w:eastAsia="Times New Roman" w:cstheme="minorBidi"/>
        </w:rPr>
      </w:pPr>
      <w:r w:rsidRPr="003C0AD5">
        <w:rPr>
          <w:rFonts w:eastAsia="Times New Roman" w:cstheme="minorBidi"/>
        </w:rPr>
        <w:t>Groen speelterrein (variant 3)</w:t>
      </w:r>
    </w:p>
    <w:p w:rsidR="003C0AD5" w:rsidRPr="003C0AD5" w:rsidRDefault="003C0AD5" w:rsidP="003C0AD5">
      <w:pPr>
        <w:numPr>
          <w:ilvl w:val="0"/>
          <w:numId w:val="7"/>
        </w:numPr>
        <w:ind w:left="284" w:hanging="284"/>
        <w:contextualSpacing/>
        <w:rPr>
          <w:rFonts w:eastAsia="Times New Roman" w:cstheme="minorBidi"/>
        </w:rPr>
      </w:pPr>
      <w:r w:rsidRPr="003C0AD5">
        <w:rPr>
          <w:rFonts w:eastAsia="Times New Roman" w:cstheme="minorBidi"/>
        </w:rPr>
        <w:t>Proces- en besluitvorming</w:t>
      </w:r>
    </w:p>
    <w:p w:rsidR="003C0AD5" w:rsidRPr="003C0AD5" w:rsidRDefault="003C0AD5" w:rsidP="003C0AD5">
      <w:pPr>
        <w:numPr>
          <w:ilvl w:val="0"/>
          <w:numId w:val="7"/>
        </w:numPr>
        <w:ind w:left="284" w:hanging="284"/>
        <w:contextualSpacing/>
        <w:rPr>
          <w:rFonts w:eastAsia="Times New Roman" w:cstheme="minorBidi"/>
        </w:rPr>
      </w:pPr>
      <w:r w:rsidRPr="003C0AD5">
        <w:rPr>
          <w:rFonts w:eastAsia="Times New Roman" w:cstheme="minorBidi"/>
        </w:rPr>
        <w:t>Suggesties aankoop grond/gebouwen van derden</w:t>
      </w:r>
    </w:p>
    <w:p w:rsidR="003C0AD5" w:rsidRPr="003C0AD5" w:rsidRDefault="003C0AD5" w:rsidP="003C0AD5">
      <w:pPr>
        <w:numPr>
          <w:ilvl w:val="0"/>
          <w:numId w:val="7"/>
        </w:numPr>
        <w:ind w:left="284" w:hanging="284"/>
        <w:contextualSpacing/>
        <w:rPr>
          <w:rFonts w:eastAsia="Times New Roman" w:cstheme="minorBidi"/>
        </w:rPr>
      </w:pPr>
      <w:r w:rsidRPr="003C0AD5">
        <w:rPr>
          <w:rFonts w:eastAsia="Times New Roman" w:cstheme="minorBidi"/>
        </w:rPr>
        <w:t xml:space="preserve">Ontwikkeling van De Koningslinde en Het </w:t>
      </w:r>
      <w:proofErr w:type="spellStart"/>
      <w:r w:rsidRPr="003C0AD5">
        <w:rPr>
          <w:rFonts w:eastAsia="Times New Roman" w:cstheme="minorBidi"/>
        </w:rPr>
        <w:t>Molenven</w:t>
      </w:r>
      <w:proofErr w:type="spellEnd"/>
      <w:r w:rsidRPr="003C0AD5">
        <w:rPr>
          <w:rFonts w:eastAsia="Times New Roman" w:cstheme="minorBidi"/>
        </w:rPr>
        <w:t xml:space="preserve"> (groei/krimp) (variant 3)</w:t>
      </w:r>
    </w:p>
    <w:p w:rsidR="003C0AD5" w:rsidRPr="003C0AD5" w:rsidRDefault="003C0AD5" w:rsidP="003C0AD5">
      <w:pPr>
        <w:numPr>
          <w:ilvl w:val="0"/>
          <w:numId w:val="7"/>
        </w:numPr>
        <w:ind w:left="284" w:hanging="284"/>
        <w:contextualSpacing/>
        <w:rPr>
          <w:rFonts w:eastAsia="Times New Roman" w:cstheme="minorBidi"/>
        </w:rPr>
      </w:pPr>
      <w:r w:rsidRPr="003C0AD5">
        <w:rPr>
          <w:rFonts w:eastAsia="Times New Roman" w:cstheme="minorBidi"/>
        </w:rPr>
        <w:t>Financiën</w:t>
      </w:r>
      <w:r w:rsidR="00E05028">
        <w:rPr>
          <w:rFonts w:eastAsia="Times New Roman" w:cstheme="minorBidi"/>
        </w:rPr>
        <w:t xml:space="preserve"> (alle varianten)</w:t>
      </w:r>
    </w:p>
    <w:p w:rsidR="003C0AD5" w:rsidRPr="003C0AD5" w:rsidRDefault="003C0AD5" w:rsidP="003C0AD5">
      <w:pPr>
        <w:numPr>
          <w:ilvl w:val="0"/>
          <w:numId w:val="7"/>
        </w:numPr>
        <w:ind w:left="284" w:hanging="284"/>
        <w:contextualSpacing/>
        <w:rPr>
          <w:rFonts w:eastAsia="Times New Roman" w:cstheme="minorBidi"/>
        </w:rPr>
      </w:pPr>
      <w:r w:rsidRPr="003C0AD5">
        <w:rPr>
          <w:rFonts w:eastAsia="Times New Roman" w:cstheme="minorBidi"/>
        </w:rPr>
        <w:t>Kinderopvang/BSO (variant 3) en capaciteit kinderopvang/BSO (alle varianten)</w:t>
      </w:r>
    </w:p>
    <w:p w:rsidR="003C0AD5" w:rsidRPr="003C0AD5" w:rsidRDefault="003C0AD5" w:rsidP="003C0AD5">
      <w:pPr>
        <w:numPr>
          <w:ilvl w:val="0"/>
          <w:numId w:val="7"/>
        </w:numPr>
        <w:ind w:left="284" w:hanging="284"/>
        <w:contextualSpacing/>
        <w:rPr>
          <w:rFonts w:eastAsia="Times New Roman" w:cstheme="minorBidi"/>
        </w:rPr>
      </w:pPr>
      <w:r w:rsidRPr="003C0AD5">
        <w:rPr>
          <w:rFonts w:eastAsia="Times New Roman" w:cstheme="minorBidi"/>
        </w:rPr>
        <w:t>Gymnastieklessen (variant 3)</w:t>
      </w:r>
    </w:p>
    <w:p w:rsidR="003C0AD5" w:rsidRPr="003C0AD5" w:rsidRDefault="003C0AD5" w:rsidP="003C0AD5">
      <w:pPr>
        <w:ind w:left="284"/>
        <w:contextualSpacing/>
        <w:rPr>
          <w:rFonts w:eastAsia="Times New Roman" w:cstheme="minorBidi"/>
        </w:rPr>
      </w:pPr>
    </w:p>
    <w:p w:rsidR="003C0AD5" w:rsidRPr="003C0AD5" w:rsidRDefault="003C0AD5" w:rsidP="003C0AD5">
      <w:pPr>
        <w:rPr>
          <w:rFonts w:eastAsia="Times New Roman" w:cstheme="minorBidi"/>
        </w:rPr>
      </w:pPr>
      <w:r w:rsidRPr="003C0AD5">
        <w:rPr>
          <w:rFonts w:eastAsia="Times New Roman" w:cstheme="minorBidi"/>
        </w:rPr>
        <w:t xml:space="preserve">Verder is er één vraag gesteld </w:t>
      </w:r>
      <w:r w:rsidR="00044F68">
        <w:rPr>
          <w:rFonts w:eastAsia="Times New Roman" w:cstheme="minorBidi"/>
        </w:rPr>
        <w:t xml:space="preserve">over </w:t>
      </w:r>
      <w:r w:rsidRPr="003C0AD5">
        <w:rPr>
          <w:rFonts w:eastAsia="Times New Roman" w:cstheme="minorBidi"/>
        </w:rPr>
        <w:t>waarom niet alle varianten eerst uitgewerkt worden alvorens een keuze te maken</w:t>
      </w:r>
      <w:r w:rsidR="00044F68">
        <w:rPr>
          <w:rFonts w:eastAsia="Times New Roman" w:cstheme="minorBidi"/>
        </w:rPr>
        <w:t>. Ook is e</w:t>
      </w:r>
      <w:r w:rsidRPr="003C0AD5">
        <w:rPr>
          <w:rFonts w:eastAsia="Times New Roman" w:cstheme="minorBidi"/>
        </w:rPr>
        <w:t xml:space="preserve">r een zorg geuit over </w:t>
      </w:r>
      <w:r w:rsidR="00044F68">
        <w:rPr>
          <w:rFonts w:eastAsia="Times New Roman" w:cstheme="minorBidi"/>
        </w:rPr>
        <w:t xml:space="preserve">mogelijke </w:t>
      </w:r>
      <w:r w:rsidRPr="003C0AD5">
        <w:rPr>
          <w:rFonts w:eastAsia="Times New Roman" w:cstheme="minorBidi"/>
        </w:rPr>
        <w:t xml:space="preserve">overlast. Tijdens de digitale bijeenkomst </w:t>
      </w:r>
      <w:r w:rsidRPr="003C0AD5">
        <w:rPr>
          <w:rFonts w:eastAsia="Times New Roman" w:cstheme="minorBidi"/>
        </w:rPr>
        <w:lastRenderedPageBreak/>
        <w:t>en de vele schriftelijke reacties die later volgde zijn nog alternatieve locaties voor de bouw van extra permanente onderwijshuisvesting genoemd:</w:t>
      </w:r>
    </w:p>
    <w:p w:rsidR="003C0AD5" w:rsidRPr="003C0AD5" w:rsidRDefault="003C0AD5" w:rsidP="003C0AD5">
      <w:pPr>
        <w:numPr>
          <w:ilvl w:val="0"/>
          <w:numId w:val="8"/>
        </w:numPr>
        <w:ind w:left="426"/>
        <w:contextualSpacing/>
        <w:rPr>
          <w:rFonts w:eastAsia="Times New Roman" w:cstheme="minorBidi"/>
        </w:rPr>
      </w:pPr>
      <w:r w:rsidRPr="003C0AD5">
        <w:rPr>
          <w:rFonts w:eastAsia="Times New Roman" w:cstheme="minorBidi"/>
        </w:rPr>
        <w:t xml:space="preserve">Huidige </w:t>
      </w:r>
      <w:proofErr w:type="spellStart"/>
      <w:r w:rsidRPr="003C0AD5">
        <w:rPr>
          <w:rFonts w:eastAsia="Times New Roman" w:cstheme="minorBidi"/>
        </w:rPr>
        <w:t>Enexisterrein</w:t>
      </w:r>
      <w:proofErr w:type="spellEnd"/>
      <w:r w:rsidRPr="003C0AD5">
        <w:rPr>
          <w:rFonts w:eastAsia="Times New Roman" w:cstheme="minorBidi"/>
        </w:rPr>
        <w:t>;</w:t>
      </w:r>
    </w:p>
    <w:p w:rsidR="003C0AD5" w:rsidRPr="003C0AD5" w:rsidRDefault="003C0AD5" w:rsidP="003C0AD5">
      <w:pPr>
        <w:numPr>
          <w:ilvl w:val="0"/>
          <w:numId w:val="8"/>
        </w:numPr>
        <w:ind w:left="426"/>
        <w:contextualSpacing/>
        <w:rPr>
          <w:rFonts w:eastAsia="Times New Roman" w:cstheme="minorBidi"/>
        </w:rPr>
      </w:pPr>
      <w:r w:rsidRPr="003C0AD5">
        <w:rPr>
          <w:rFonts w:eastAsia="Times New Roman" w:cstheme="minorBidi"/>
        </w:rPr>
        <w:t>Terrein naast de retentievijver aan de Postweg;</w:t>
      </w:r>
    </w:p>
    <w:p w:rsidR="003C0AD5" w:rsidRPr="003C0AD5" w:rsidRDefault="003C0AD5" w:rsidP="003C0AD5">
      <w:pPr>
        <w:numPr>
          <w:ilvl w:val="0"/>
          <w:numId w:val="8"/>
        </w:numPr>
        <w:ind w:left="426"/>
        <w:contextualSpacing/>
        <w:rPr>
          <w:rFonts w:eastAsia="Times New Roman" w:cstheme="minorBidi"/>
        </w:rPr>
      </w:pPr>
      <w:r w:rsidRPr="003C0AD5">
        <w:rPr>
          <w:rFonts w:eastAsia="Times New Roman" w:cstheme="minorBidi"/>
        </w:rPr>
        <w:t>Stuk grond achter de parkeerplaats van Prins Hendrik;</w:t>
      </w:r>
    </w:p>
    <w:p w:rsidR="003C0AD5" w:rsidRPr="003C0AD5" w:rsidRDefault="003C0AD5" w:rsidP="003C0AD5">
      <w:pPr>
        <w:numPr>
          <w:ilvl w:val="0"/>
          <w:numId w:val="8"/>
        </w:numPr>
        <w:ind w:left="426"/>
        <w:contextualSpacing/>
        <w:rPr>
          <w:rFonts w:eastAsia="Times New Roman" w:cstheme="minorBidi"/>
        </w:rPr>
      </w:pPr>
      <w:r w:rsidRPr="003C0AD5">
        <w:rPr>
          <w:rFonts w:eastAsia="Times New Roman" w:cstheme="minorBidi"/>
        </w:rPr>
        <w:t xml:space="preserve">Op de </w:t>
      </w:r>
      <w:r w:rsidR="00CC315A">
        <w:rPr>
          <w:rFonts w:eastAsia="Times New Roman" w:cstheme="minorBidi"/>
        </w:rPr>
        <w:t>locatie</w:t>
      </w:r>
      <w:r w:rsidRPr="003C0AD5">
        <w:rPr>
          <w:rFonts w:eastAsia="Times New Roman" w:cstheme="minorBidi"/>
        </w:rPr>
        <w:t xml:space="preserve"> waar nu de tijdelijke huisvesting staat;</w:t>
      </w:r>
    </w:p>
    <w:p w:rsidR="003C0AD5" w:rsidRPr="003C0AD5" w:rsidRDefault="003C0AD5" w:rsidP="003C0AD5">
      <w:pPr>
        <w:numPr>
          <w:ilvl w:val="0"/>
          <w:numId w:val="8"/>
        </w:numPr>
        <w:ind w:left="426"/>
        <w:contextualSpacing/>
        <w:rPr>
          <w:rFonts w:eastAsia="Times New Roman" w:cstheme="minorBidi"/>
        </w:rPr>
      </w:pPr>
      <w:r w:rsidRPr="003C0AD5">
        <w:rPr>
          <w:rFonts w:eastAsia="Times New Roman" w:cstheme="minorBidi"/>
        </w:rPr>
        <w:t>Scoutinggebouw verbouwen tot school;</w:t>
      </w:r>
    </w:p>
    <w:p w:rsidR="003C0AD5" w:rsidRDefault="00677763" w:rsidP="003C0AD5">
      <w:pPr>
        <w:numPr>
          <w:ilvl w:val="0"/>
          <w:numId w:val="8"/>
        </w:numPr>
        <w:ind w:left="426"/>
        <w:contextualSpacing/>
        <w:rPr>
          <w:rFonts w:eastAsia="Times New Roman" w:cstheme="minorBidi"/>
        </w:rPr>
      </w:pPr>
      <w:r>
        <w:rPr>
          <w:rFonts w:eastAsia="Times New Roman" w:cstheme="minorBidi"/>
        </w:rPr>
        <w:t>Locatie</w:t>
      </w:r>
      <w:r w:rsidR="003C0AD5" w:rsidRPr="003C0AD5">
        <w:rPr>
          <w:rFonts w:eastAsia="Times New Roman" w:cstheme="minorBidi"/>
        </w:rPr>
        <w:t xml:space="preserve"> langs het spoor bij de Verzetsheldenbuurt.</w:t>
      </w:r>
    </w:p>
    <w:p w:rsidR="00364F5D" w:rsidRDefault="00677763" w:rsidP="00677763">
      <w:pPr>
        <w:contextualSpacing/>
        <w:rPr>
          <w:rFonts w:eastAsia="Times New Roman" w:cstheme="minorBidi"/>
        </w:rPr>
      </w:pPr>
      <w:r>
        <w:rPr>
          <w:rFonts w:eastAsia="Times New Roman" w:cstheme="minorBidi"/>
        </w:rPr>
        <w:t>Er is in alle gevallen toegezegd dat alle ingebrachte suggesties bekeken zullen worden</w:t>
      </w:r>
      <w:r w:rsidR="00BA408F">
        <w:rPr>
          <w:rFonts w:eastAsia="Times New Roman" w:cstheme="minorBidi"/>
        </w:rPr>
        <w:t>.</w:t>
      </w:r>
      <w:r w:rsidR="00BA408F">
        <w:rPr>
          <w:rStyle w:val="Voetnootmarkering"/>
          <w:rFonts w:eastAsia="Times New Roman" w:cstheme="minorBidi"/>
        </w:rPr>
        <w:footnoteReference w:id="1"/>
      </w:r>
      <w:r w:rsidR="00BA408F">
        <w:rPr>
          <w:rFonts w:eastAsia="Times New Roman" w:cstheme="minorBidi"/>
        </w:rPr>
        <w:t xml:space="preserve"> </w:t>
      </w:r>
    </w:p>
    <w:p w:rsidR="00364F5D" w:rsidRDefault="00364F5D" w:rsidP="00677763">
      <w:pPr>
        <w:contextualSpacing/>
        <w:rPr>
          <w:rFonts w:eastAsia="Times New Roman" w:cstheme="minorBidi"/>
        </w:rPr>
      </w:pPr>
    </w:p>
    <w:p w:rsidR="00677763" w:rsidRDefault="00677763" w:rsidP="00677763">
      <w:pPr>
        <w:contextualSpacing/>
        <w:rPr>
          <w:rFonts w:eastAsia="Times New Roman" w:cstheme="minorBidi"/>
        </w:rPr>
      </w:pPr>
      <w:r>
        <w:rPr>
          <w:rFonts w:eastAsia="Times New Roman" w:cstheme="minorBidi"/>
        </w:rPr>
        <w:t xml:space="preserve">Wel is tijdens de avond al aangegeven dat er gekeken is naar locaties die op eigen grondgebied staan omdat we in gevallen waar we geen grondeigenaar zijn we het risico lopen teveel tijd kwijt te raken door het proces om de grond te kunnen verwerven.   Daarnaast is ook aangegeven dat er naar locaties is gekeken die binnen 800 meter vanaf de huidige gymnastiekvoorziening liggen, omdat dit een </w:t>
      </w:r>
      <w:r w:rsidR="00DF69A0">
        <w:rPr>
          <w:rFonts w:eastAsia="Times New Roman" w:cstheme="minorBidi"/>
        </w:rPr>
        <w:t xml:space="preserve">vereiste is. Wanneer buiten deze norm onderwijshuisvesting wordt gerealiseerd dan bestaat de verplichting om of leerlingenvervoer naar een </w:t>
      </w:r>
      <w:proofErr w:type="spellStart"/>
      <w:r w:rsidR="00DF69A0">
        <w:rPr>
          <w:rFonts w:eastAsia="Times New Roman" w:cstheme="minorBidi"/>
        </w:rPr>
        <w:t>gymnatiekvoorziening</w:t>
      </w:r>
      <w:proofErr w:type="spellEnd"/>
      <w:r w:rsidR="00DF69A0">
        <w:rPr>
          <w:rFonts w:eastAsia="Times New Roman" w:cstheme="minorBidi"/>
        </w:rPr>
        <w:t xml:space="preserve"> te regelen en te bekostigen of een nieuwe gymvoorziening in de nabijheid van de niet te bouwen voorziening te realiseren. </w:t>
      </w:r>
    </w:p>
    <w:p w:rsidR="00677763" w:rsidRPr="003C0AD5" w:rsidRDefault="00677763" w:rsidP="00677763">
      <w:pPr>
        <w:contextualSpacing/>
        <w:rPr>
          <w:rFonts w:eastAsia="Times New Roman" w:cstheme="minorBidi"/>
        </w:rPr>
      </w:pPr>
    </w:p>
    <w:p w:rsidR="003C0AD5" w:rsidRPr="003C0AD5" w:rsidRDefault="003C0AD5" w:rsidP="003C0AD5">
      <w:pPr>
        <w:numPr>
          <w:ilvl w:val="0"/>
          <w:numId w:val="5"/>
        </w:numPr>
        <w:ind w:left="284" w:hanging="284"/>
        <w:contextualSpacing/>
        <w:rPr>
          <w:rFonts w:eastAsia="Times New Roman" w:cstheme="minorBidi"/>
          <w:b/>
        </w:rPr>
      </w:pPr>
      <w:r w:rsidRPr="003C0AD5">
        <w:rPr>
          <w:rFonts w:eastAsia="Times New Roman" w:cstheme="minorBidi"/>
          <w:b/>
        </w:rPr>
        <w:t>Voorkeursstemmen van publieksgroepen</w:t>
      </w:r>
    </w:p>
    <w:p w:rsidR="003C0AD5" w:rsidRPr="003C0AD5" w:rsidRDefault="003C0AD5" w:rsidP="003C0AD5">
      <w:pPr>
        <w:rPr>
          <w:rFonts w:eastAsia="Times New Roman" w:cstheme="minorBidi"/>
        </w:rPr>
      </w:pPr>
      <w:r w:rsidRPr="003C0AD5">
        <w:rPr>
          <w:rFonts w:eastAsia="Times New Roman" w:cstheme="minorBidi"/>
        </w:rPr>
        <w:t>Vanuit de publieksgroepen hebben via het participatieplatform in totaal 617 mensen gereageerd. In het hiernavolgende overzicht is de telling te lezen van de uitgebrachte voorkeursstemmen. Hieruit is op te maken dat de meeste voorkeursstemmen uitgaan naar oplossingsvariant 3.</w:t>
      </w:r>
    </w:p>
    <w:p w:rsidR="003C0AD5" w:rsidRPr="003C0AD5" w:rsidRDefault="003C0AD5" w:rsidP="003C0AD5">
      <w:pPr>
        <w:rPr>
          <w:rFonts w:eastAsia="Times New Roman" w:cstheme="minorBidi"/>
        </w:rPr>
      </w:pPr>
    </w:p>
    <w:p w:rsidR="003C0AD5" w:rsidRDefault="003C0AD5" w:rsidP="007D632C">
      <w:r>
        <w:rPr>
          <w:noProof/>
        </w:rPr>
        <w:drawing>
          <wp:inline distT="0" distB="0" distL="0" distR="0" wp14:anchorId="6ADA3330">
            <wp:extent cx="5645150" cy="17011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5150" cy="1701165"/>
                    </a:xfrm>
                    <a:prstGeom prst="rect">
                      <a:avLst/>
                    </a:prstGeom>
                    <a:noFill/>
                  </pic:spPr>
                </pic:pic>
              </a:graphicData>
            </a:graphic>
          </wp:inline>
        </w:drawing>
      </w:r>
    </w:p>
    <w:p w:rsidR="003C0AD5" w:rsidRDefault="003C0AD5" w:rsidP="007D632C">
      <w:r>
        <w:rPr>
          <w:noProof/>
        </w:rPr>
        <w:drawing>
          <wp:inline distT="0" distB="0" distL="0" distR="0" wp14:anchorId="5C0E89DE">
            <wp:extent cx="3084830" cy="1840865"/>
            <wp:effectExtent l="0" t="0" r="127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4830" cy="1840865"/>
                    </a:xfrm>
                    <a:prstGeom prst="rect">
                      <a:avLst/>
                    </a:prstGeom>
                    <a:noFill/>
                  </pic:spPr>
                </pic:pic>
              </a:graphicData>
            </a:graphic>
          </wp:inline>
        </w:drawing>
      </w:r>
    </w:p>
    <w:p w:rsidR="003C0AD5" w:rsidRDefault="003C0AD5" w:rsidP="007D632C"/>
    <w:p w:rsidR="003C0AD5" w:rsidRPr="003C0AD5" w:rsidRDefault="003C0AD5" w:rsidP="003C0AD5">
      <w:pPr>
        <w:rPr>
          <w:rFonts w:eastAsia="Times New Roman" w:cstheme="minorBidi"/>
        </w:rPr>
      </w:pPr>
      <w:r w:rsidRPr="003C0AD5">
        <w:rPr>
          <w:rFonts w:eastAsia="Times New Roman" w:cstheme="minorBidi"/>
        </w:rPr>
        <w:t xml:space="preserve">Van de 617 mensen hebben 510 mensen hun voorkeur zonder nadere motivatie opgegeven. De andere 107 stemmen bevatten wel een nadere </w:t>
      </w:r>
      <w:r w:rsidR="00044F68">
        <w:rPr>
          <w:rFonts w:eastAsia="Times New Roman" w:cstheme="minorBidi"/>
        </w:rPr>
        <w:t xml:space="preserve">positieve </w:t>
      </w:r>
      <w:r w:rsidRPr="003C0AD5">
        <w:rPr>
          <w:rFonts w:eastAsia="Times New Roman" w:cstheme="minorBidi"/>
        </w:rPr>
        <w:t xml:space="preserve">motivatie (aantal is 132 argumenten). </w:t>
      </w:r>
    </w:p>
    <w:p w:rsidR="00500437" w:rsidRDefault="00500437" w:rsidP="003C0AD5">
      <w:pPr>
        <w:rPr>
          <w:rFonts w:eastAsia="Times New Roman" w:cstheme="minorBidi"/>
        </w:rPr>
      </w:pPr>
    </w:p>
    <w:p w:rsidR="003C0AD5" w:rsidRPr="003C0AD5" w:rsidRDefault="003C0AD5" w:rsidP="003C0AD5">
      <w:pPr>
        <w:rPr>
          <w:rFonts w:eastAsia="Times New Roman" w:cstheme="minorBidi"/>
        </w:rPr>
      </w:pPr>
      <w:r w:rsidRPr="003C0AD5">
        <w:rPr>
          <w:rFonts w:eastAsia="Times New Roman" w:cstheme="minorBidi"/>
        </w:rPr>
        <w:t>Om een beeld te krijgen hoe de</w:t>
      </w:r>
      <w:r w:rsidR="00044F68">
        <w:rPr>
          <w:rFonts w:eastAsia="Times New Roman" w:cstheme="minorBidi"/>
        </w:rPr>
        <w:t xml:space="preserve"> positieve</w:t>
      </w:r>
      <w:r w:rsidRPr="003C0AD5">
        <w:rPr>
          <w:rFonts w:eastAsia="Times New Roman" w:cstheme="minorBidi"/>
        </w:rPr>
        <w:t xml:space="preserve"> argumenten zich tot elkaar verhouden zijn deze onderverdeeld in 6 hoofdonderwerpen met afwegingscriteria: </w:t>
      </w:r>
    </w:p>
    <w:p w:rsidR="003C0AD5" w:rsidRPr="003C0AD5" w:rsidRDefault="003C0AD5" w:rsidP="003C0AD5">
      <w:pPr>
        <w:numPr>
          <w:ilvl w:val="0"/>
          <w:numId w:val="9"/>
        </w:numPr>
        <w:ind w:left="284" w:hanging="284"/>
        <w:contextualSpacing/>
        <w:rPr>
          <w:rFonts w:eastAsia="Times New Roman" w:cstheme="minorBidi"/>
        </w:rPr>
      </w:pPr>
      <w:r w:rsidRPr="003C0AD5">
        <w:rPr>
          <w:rFonts w:eastAsia="Times New Roman" w:cstheme="minorBidi"/>
          <w:i/>
        </w:rPr>
        <w:t>Onderwijskundig</w:t>
      </w:r>
      <w:r w:rsidRPr="003C0AD5">
        <w:rPr>
          <w:rFonts w:eastAsia="Times New Roman" w:cstheme="minorBidi"/>
        </w:rPr>
        <w:t xml:space="preserve"> </w:t>
      </w:r>
    </w:p>
    <w:p w:rsidR="003C0AD5" w:rsidRPr="003C0AD5" w:rsidRDefault="003C0AD5" w:rsidP="003C0AD5">
      <w:pPr>
        <w:ind w:left="284"/>
        <w:contextualSpacing/>
        <w:rPr>
          <w:rFonts w:eastAsia="Times New Roman" w:cstheme="minorBidi"/>
        </w:rPr>
      </w:pPr>
      <w:r w:rsidRPr="003C0AD5">
        <w:rPr>
          <w:rFonts w:eastAsia="Times New Roman" w:cstheme="minorBidi"/>
        </w:rPr>
        <w:t>Hier wegen de inhoudelijke en fysieke kanten van onderwijskundige afwegingen mee maar ook de veiligheid voor leerkrachten en leerlingen.</w:t>
      </w:r>
    </w:p>
    <w:p w:rsidR="003C0AD5" w:rsidRPr="003C0AD5" w:rsidRDefault="003C0AD5" w:rsidP="003C0AD5">
      <w:pPr>
        <w:numPr>
          <w:ilvl w:val="0"/>
          <w:numId w:val="9"/>
        </w:numPr>
        <w:ind w:left="284" w:hanging="284"/>
        <w:contextualSpacing/>
        <w:rPr>
          <w:rFonts w:eastAsia="Times New Roman" w:cstheme="minorBidi"/>
          <w:i/>
        </w:rPr>
      </w:pPr>
      <w:r w:rsidRPr="003C0AD5">
        <w:rPr>
          <w:rFonts w:eastAsia="Times New Roman" w:cstheme="minorBidi"/>
          <w:i/>
        </w:rPr>
        <w:t>Parkeren en verkeer</w:t>
      </w:r>
    </w:p>
    <w:p w:rsidR="003C0AD5" w:rsidRPr="003C0AD5" w:rsidRDefault="003C0AD5" w:rsidP="003C0AD5">
      <w:pPr>
        <w:ind w:left="284"/>
        <w:contextualSpacing/>
        <w:rPr>
          <w:rFonts w:eastAsia="Times New Roman" w:cstheme="minorBidi"/>
        </w:rPr>
      </w:pPr>
      <w:r w:rsidRPr="003C0AD5">
        <w:rPr>
          <w:rFonts w:eastAsia="Times New Roman" w:cstheme="minorBidi"/>
        </w:rPr>
        <w:t>Dit omhelst alles wat te maken heeft met parkeren en verkeer(</w:t>
      </w:r>
      <w:proofErr w:type="spellStart"/>
      <w:r w:rsidRPr="003C0AD5">
        <w:rPr>
          <w:rFonts w:eastAsia="Times New Roman" w:cstheme="minorBidi"/>
        </w:rPr>
        <w:t>sonveiligheid</w:t>
      </w:r>
      <w:proofErr w:type="spellEnd"/>
      <w:r w:rsidRPr="003C0AD5">
        <w:rPr>
          <w:rFonts w:eastAsia="Times New Roman" w:cstheme="minorBidi"/>
        </w:rPr>
        <w:t>).</w:t>
      </w:r>
    </w:p>
    <w:p w:rsidR="003C0AD5" w:rsidRPr="003C0AD5" w:rsidRDefault="003C0AD5" w:rsidP="003C0AD5">
      <w:pPr>
        <w:numPr>
          <w:ilvl w:val="0"/>
          <w:numId w:val="9"/>
        </w:numPr>
        <w:ind w:left="284" w:hanging="284"/>
        <w:contextualSpacing/>
        <w:rPr>
          <w:rFonts w:eastAsia="Times New Roman" w:cstheme="minorBidi"/>
        </w:rPr>
      </w:pPr>
      <w:r w:rsidRPr="003C0AD5">
        <w:rPr>
          <w:rFonts w:eastAsia="Times New Roman" w:cstheme="minorBidi"/>
          <w:i/>
        </w:rPr>
        <w:t>Technisch</w:t>
      </w:r>
      <w:r w:rsidRPr="003C0AD5">
        <w:rPr>
          <w:rFonts w:eastAsia="Times New Roman" w:cstheme="minorBidi"/>
        </w:rPr>
        <w:t xml:space="preserve"> </w:t>
      </w:r>
    </w:p>
    <w:p w:rsidR="003C0AD5" w:rsidRPr="003C0AD5" w:rsidRDefault="003C0AD5" w:rsidP="003C0AD5">
      <w:pPr>
        <w:ind w:left="284"/>
        <w:contextualSpacing/>
        <w:rPr>
          <w:rFonts w:eastAsia="Times New Roman" w:cstheme="minorBidi"/>
        </w:rPr>
      </w:pPr>
      <w:r w:rsidRPr="003C0AD5">
        <w:rPr>
          <w:rFonts w:eastAsia="Times New Roman" w:cstheme="minorBidi"/>
        </w:rPr>
        <w:t xml:space="preserve">Hier gaat het om zaken als eigendom, beheer, </w:t>
      </w:r>
      <w:proofErr w:type="spellStart"/>
      <w:r w:rsidRPr="003C0AD5">
        <w:rPr>
          <w:rFonts w:eastAsia="Times New Roman" w:cstheme="minorBidi"/>
        </w:rPr>
        <w:t>gebouwelijke</w:t>
      </w:r>
      <w:proofErr w:type="spellEnd"/>
      <w:r w:rsidRPr="003C0AD5">
        <w:rPr>
          <w:rFonts w:eastAsia="Times New Roman" w:cstheme="minorBidi"/>
        </w:rPr>
        <w:t xml:space="preserve"> opzet en beheer van de voorzieningen.</w:t>
      </w:r>
    </w:p>
    <w:p w:rsidR="003C0AD5" w:rsidRPr="003C0AD5" w:rsidRDefault="003C0AD5" w:rsidP="003C0AD5">
      <w:pPr>
        <w:numPr>
          <w:ilvl w:val="0"/>
          <w:numId w:val="9"/>
        </w:numPr>
        <w:ind w:left="284" w:hanging="284"/>
        <w:contextualSpacing/>
        <w:rPr>
          <w:rFonts w:eastAsia="Times New Roman" w:cstheme="minorBidi"/>
        </w:rPr>
      </w:pPr>
      <w:r w:rsidRPr="003C0AD5">
        <w:rPr>
          <w:rFonts w:eastAsia="Times New Roman" w:cstheme="minorBidi"/>
          <w:i/>
        </w:rPr>
        <w:t>Ruimtelijke ontwikkelingen</w:t>
      </w:r>
      <w:r w:rsidRPr="003C0AD5">
        <w:rPr>
          <w:rFonts w:eastAsia="Times New Roman" w:cstheme="minorBidi"/>
        </w:rPr>
        <w:t xml:space="preserve"> </w:t>
      </w:r>
    </w:p>
    <w:p w:rsidR="003C0AD5" w:rsidRDefault="003C0AD5" w:rsidP="003C0AD5">
      <w:pPr>
        <w:ind w:left="284"/>
        <w:rPr>
          <w:rFonts w:eastAsia="Times New Roman" w:cstheme="minorBidi"/>
        </w:rPr>
      </w:pPr>
      <w:r w:rsidRPr="003C0AD5">
        <w:rPr>
          <w:rFonts w:eastAsia="Times New Roman" w:cstheme="minorBidi"/>
        </w:rPr>
        <w:t>Hier gaat het o.a. om de bestemming van een gebied/plek en de groenvoorziening.</w:t>
      </w:r>
    </w:p>
    <w:p w:rsidR="003C0AD5" w:rsidRPr="003C0AD5" w:rsidRDefault="003C0AD5" w:rsidP="003C0AD5">
      <w:pPr>
        <w:numPr>
          <w:ilvl w:val="0"/>
          <w:numId w:val="9"/>
        </w:numPr>
        <w:ind w:left="284" w:hanging="284"/>
        <w:contextualSpacing/>
        <w:rPr>
          <w:rFonts w:eastAsia="Times New Roman" w:cstheme="minorBidi"/>
        </w:rPr>
      </w:pPr>
      <w:r w:rsidRPr="003C0AD5">
        <w:rPr>
          <w:rFonts w:eastAsia="Times New Roman" w:cstheme="minorBidi"/>
          <w:i/>
        </w:rPr>
        <w:t>Toekomstbestendigheid</w:t>
      </w:r>
      <w:r w:rsidRPr="003C0AD5">
        <w:rPr>
          <w:rFonts w:eastAsia="Times New Roman" w:cstheme="minorBidi"/>
        </w:rPr>
        <w:t xml:space="preserve"> </w:t>
      </w:r>
    </w:p>
    <w:p w:rsidR="003C0AD5" w:rsidRDefault="003C0AD5" w:rsidP="003C0AD5">
      <w:pPr>
        <w:ind w:left="284"/>
        <w:contextualSpacing/>
        <w:rPr>
          <w:rFonts w:eastAsia="Times New Roman" w:cstheme="minorBidi"/>
        </w:rPr>
      </w:pPr>
      <w:r w:rsidRPr="003C0AD5">
        <w:rPr>
          <w:rFonts w:eastAsia="Times New Roman" w:cstheme="minorBidi"/>
        </w:rPr>
        <w:t>Dit is een ruim begrip waaronder we duurzaamheid, inzetbaarheid en kwaliteit en het luchtbeheer van de voorzieningen laten meewegen.</w:t>
      </w:r>
    </w:p>
    <w:p w:rsidR="003C0AD5" w:rsidRPr="003C0AD5" w:rsidRDefault="003C0AD5" w:rsidP="003C0AD5">
      <w:pPr>
        <w:numPr>
          <w:ilvl w:val="0"/>
          <w:numId w:val="9"/>
        </w:numPr>
        <w:ind w:left="284" w:hanging="284"/>
        <w:contextualSpacing/>
        <w:rPr>
          <w:rFonts w:eastAsia="Times New Roman" w:cstheme="minorBidi"/>
        </w:rPr>
      </w:pPr>
      <w:r w:rsidRPr="003C0AD5">
        <w:rPr>
          <w:rFonts w:eastAsia="Times New Roman" w:cstheme="minorBidi"/>
          <w:i/>
        </w:rPr>
        <w:t>Financieel</w:t>
      </w:r>
      <w:r w:rsidRPr="003C0AD5">
        <w:rPr>
          <w:rFonts w:eastAsia="Times New Roman" w:cstheme="minorBidi"/>
        </w:rPr>
        <w:t xml:space="preserve"> </w:t>
      </w:r>
    </w:p>
    <w:p w:rsidR="003C0AD5" w:rsidRPr="003C0AD5" w:rsidRDefault="003C0AD5" w:rsidP="003C0AD5">
      <w:pPr>
        <w:ind w:left="284"/>
        <w:contextualSpacing/>
        <w:rPr>
          <w:rFonts w:eastAsia="Times New Roman" w:cstheme="minorBidi"/>
        </w:rPr>
      </w:pPr>
      <w:r w:rsidRPr="003C0AD5">
        <w:rPr>
          <w:rFonts w:eastAsia="Times New Roman" w:cstheme="minorBidi"/>
        </w:rPr>
        <w:t xml:space="preserve">Het gaat hier om o.a. kapitaallasten, totale investeringskosten en de exploitatielasten voor de school. </w:t>
      </w:r>
    </w:p>
    <w:p w:rsidR="003C0AD5" w:rsidRPr="003C0AD5" w:rsidRDefault="003C0AD5" w:rsidP="003C0AD5">
      <w:pPr>
        <w:rPr>
          <w:rFonts w:eastAsia="Times New Roman" w:cstheme="minorBidi"/>
        </w:rPr>
      </w:pPr>
    </w:p>
    <w:p w:rsidR="00FE4C11" w:rsidRDefault="003C0AD5" w:rsidP="003C0AD5">
      <w:pPr>
        <w:rPr>
          <w:rFonts w:eastAsia="Times New Roman" w:cstheme="minorBidi"/>
        </w:rPr>
      </w:pPr>
      <w:r w:rsidRPr="003C0AD5">
        <w:rPr>
          <w:rFonts w:eastAsia="Times New Roman" w:cstheme="minorBidi"/>
        </w:rPr>
        <w:t>In de onderstaande tabel is bij de weergave van verhoudingen tussen de verschillende afwegingen, du</w:t>
      </w:r>
      <w:r w:rsidR="00FE4C11" w:rsidRPr="003C0AD5">
        <w:rPr>
          <w:rFonts w:eastAsia="Times New Roman" w:cstheme="minorBidi"/>
        </w:rPr>
        <w:t>s alleen de inhoudelijke afwegingen geteld en niet het aantal stemmen met of zonder afwegingen.</w:t>
      </w:r>
    </w:p>
    <w:p w:rsidR="00FE4C11" w:rsidRDefault="00FE4C11" w:rsidP="003C0AD5">
      <w:pPr>
        <w:rPr>
          <w:noProof/>
        </w:rPr>
      </w:pPr>
    </w:p>
    <w:p w:rsidR="003C0AD5" w:rsidRPr="003C0AD5" w:rsidRDefault="00FE4C11" w:rsidP="003C0AD5">
      <w:pPr>
        <w:rPr>
          <w:rFonts w:eastAsia="Times New Roman" w:cstheme="minorBidi"/>
        </w:rPr>
      </w:pPr>
      <w:r w:rsidRPr="003C0AD5">
        <w:rPr>
          <w:noProof/>
        </w:rPr>
        <w:drawing>
          <wp:inline distT="0" distB="0" distL="0" distR="0" wp14:anchorId="3579C8BF" wp14:editId="1C1721AE">
            <wp:extent cx="5913120" cy="12287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3160" cy="1228733"/>
                    </a:xfrm>
                    <a:prstGeom prst="rect">
                      <a:avLst/>
                    </a:prstGeom>
                    <a:noFill/>
                    <a:ln>
                      <a:noFill/>
                    </a:ln>
                  </pic:spPr>
                </pic:pic>
              </a:graphicData>
            </a:graphic>
          </wp:inline>
        </w:drawing>
      </w:r>
      <w:r w:rsidR="003C0AD5" w:rsidRPr="003C0AD5">
        <w:rPr>
          <w:rFonts w:eastAsia="Times New Roman" w:cstheme="minorBidi"/>
        </w:rPr>
        <w:t xml:space="preserve"> </w:t>
      </w:r>
    </w:p>
    <w:p w:rsidR="003C0AD5" w:rsidRPr="003C0AD5" w:rsidRDefault="00FE4C11" w:rsidP="003C0AD5">
      <w:pPr>
        <w:rPr>
          <w:rFonts w:eastAsia="Times New Roman" w:cstheme="minorBidi"/>
        </w:rPr>
      </w:pPr>
      <w:r w:rsidRPr="003C0AD5">
        <w:rPr>
          <w:rFonts w:eastAsiaTheme="minorHAnsi" w:cstheme="minorBidi"/>
          <w:b/>
          <w:noProof/>
        </w:rPr>
        <mc:AlternateContent>
          <mc:Choice Requires="wps">
            <w:drawing>
              <wp:anchor distT="45720" distB="45720" distL="114300" distR="114300" simplePos="0" relativeHeight="251659264" behindDoc="0" locked="0" layoutInCell="1" allowOverlap="1" wp14:anchorId="169EEC05" wp14:editId="69D14492">
                <wp:simplePos x="0" y="0"/>
                <wp:positionH relativeFrom="margin">
                  <wp:posOffset>-31115</wp:posOffset>
                </wp:positionH>
                <wp:positionV relativeFrom="paragraph">
                  <wp:posOffset>269240</wp:posOffset>
                </wp:positionV>
                <wp:extent cx="5821680" cy="1404620"/>
                <wp:effectExtent l="0" t="0" r="26670" b="2476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404620"/>
                        </a:xfrm>
                        <a:prstGeom prst="rect">
                          <a:avLst/>
                        </a:prstGeom>
                        <a:solidFill>
                          <a:srgbClr val="FFFFFF"/>
                        </a:solidFill>
                        <a:ln w="9525">
                          <a:solidFill>
                            <a:srgbClr val="000000"/>
                          </a:solidFill>
                          <a:miter lim="800000"/>
                          <a:headEnd/>
                          <a:tailEnd/>
                        </a:ln>
                      </wps:spPr>
                      <wps:txbx>
                        <w:txbxContent>
                          <w:p w:rsidR="003C0AD5" w:rsidRDefault="003C0AD5" w:rsidP="003C0AD5">
                            <w:pPr>
                              <w:pStyle w:val="Lijstalinea"/>
                              <w:numPr>
                                <w:ilvl w:val="0"/>
                                <w:numId w:val="10"/>
                              </w:numPr>
                              <w:ind w:left="426"/>
                            </w:pPr>
                            <w:r>
                              <w:t xml:space="preserve">Binnen de keuze voor variant 1 worden in verhouding veelal financiële en onderwijskundige argumenten als belangrijkste wegingsfactoren genoemd. </w:t>
                            </w:r>
                          </w:p>
                          <w:p w:rsidR="003C0AD5" w:rsidRDefault="003C0AD5" w:rsidP="003C0AD5">
                            <w:pPr>
                              <w:pStyle w:val="Lijstalinea"/>
                              <w:numPr>
                                <w:ilvl w:val="0"/>
                                <w:numId w:val="10"/>
                              </w:numPr>
                              <w:ind w:left="426"/>
                            </w:pPr>
                            <w:r>
                              <w:t>Binnen de keuze voor variant 2 wordt vooral voorkeur gegeven aan bouwen op de parkeerplaats nabij Het Kwartier, met het idee dat deze oplossing het minste groen aantast.</w:t>
                            </w:r>
                          </w:p>
                          <w:p w:rsidR="003C0AD5" w:rsidRDefault="003C0AD5" w:rsidP="003C0AD5">
                            <w:pPr>
                              <w:pStyle w:val="Lijstalinea"/>
                              <w:numPr>
                                <w:ilvl w:val="0"/>
                                <w:numId w:val="10"/>
                              </w:numPr>
                              <w:ind w:left="426"/>
                            </w:pPr>
                            <w:r>
                              <w:t xml:space="preserve">Binnen de keuze voor variant 3 worden argumenten op het gebied van parkeren als belangrijkste wegingsfactoren genoemd.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69EEC05" id="_x0000_t202" coordsize="21600,21600" o:spt="202" path="m,l,21600r21600,l21600,xe">
                <v:stroke joinstyle="miter"/>
                <v:path gradientshapeok="t" o:connecttype="rect"/>
              </v:shapetype>
              <v:shape id="Tekstvak 2" o:spid="_x0000_s1026" type="#_x0000_t202" style="position:absolute;margin-left:-2.45pt;margin-top:21.2pt;width:458.4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">
                <v:textbox style="mso-fit-shape-to-text:t">
                  <w:txbxContent>
                    <w:p w:rsidR="003C0AD5" w:rsidRDefault="003C0AD5" w:rsidP="003C0AD5">
                      <w:pPr>
                        <w:pStyle w:val="Lijstalinea"/>
                        <w:numPr>
                          <w:ilvl w:val="0"/>
                          <w:numId w:val="10"/>
                        </w:numPr>
                        <w:ind w:left="426"/>
                      </w:pPr>
                      <w:r>
                        <w:t xml:space="preserve">Binnen de keuze voor variant 1 worden in verhouding veelal financiële en onderwijskundige argumenten als belangrijkste wegingsfactoren genoemd. </w:t>
                      </w:r>
                    </w:p>
                    <w:p w:rsidR="003C0AD5" w:rsidRDefault="003C0AD5" w:rsidP="003C0AD5">
                      <w:pPr>
                        <w:pStyle w:val="Lijstalinea"/>
                        <w:numPr>
                          <w:ilvl w:val="0"/>
                          <w:numId w:val="10"/>
                        </w:numPr>
                        <w:ind w:left="426"/>
                      </w:pPr>
                      <w:r>
                        <w:t>Binnen de keuze voor variant 2 wordt vooral voorkeur gegeven aan bouwen op de parkeerplaats nabij Het Kwartier, met het idee dat deze oplossing het minste groen aantast.</w:t>
                      </w:r>
                    </w:p>
                    <w:p w:rsidR="003C0AD5" w:rsidRDefault="003C0AD5" w:rsidP="003C0AD5">
                      <w:pPr>
                        <w:pStyle w:val="Lijstalinea"/>
                        <w:numPr>
                          <w:ilvl w:val="0"/>
                          <w:numId w:val="10"/>
                        </w:numPr>
                        <w:ind w:left="426"/>
                      </w:pPr>
                      <w:r>
                        <w:t xml:space="preserve">Binnen de keuze voor variant 3 worden argumenten op het gebied van parkeren als belangrijkste wegingsfactoren genoemd. </w:t>
                      </w:r>
                    </w:p>
                  </w:txbxContent>
                </v:textbox>
                <w10:wrap type="square" anchorx="margin"/>
              </v:shape>
            </w:pict>
          </mc:Fallback>
        </mc:AlternateContent>
      </w:r>
      <w:r w:rsidR="003C0AD5" w:rsidRPr="003C0AD5">
        <w:rPr>
          <w:rFonts w:eastAsia="Times New Roman" w:cstheme="minorBidi"/>
        </w:rPr>
        <w:t>Omgezet in percentages geeft dat de volgende verhoudingen:</w:t>
      </w:r>
    </w:p>
    <w:p w:rsidR="003C0AD5" w:rsidRDefault="003C0AD5" w:rsidP="007D632C">
      <w:r w:rsidRPr="003C0AD5">
        <w:rPr>
          <w:noProof/>
        </w:rPr>
        <w:lastRenderedPageBreak/>
        <w:drawing>
          <wp:inline distT="0" distB="0" distL="0" distR="0">
            <wp:extent cx="5757545" cy="11811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9402" cy="1183532"/>
                    </a:xfrm>
                    <a:prstGeom prst="rect">
                      <a:avLst/>
                    </a:prstGeom>
                    <a:noFill/>
                    <a:ln>
                      <a:noFill/>
                    </a:ln>
                  </pic:spPr>
                </pic:pic>
              </a:graphicData>
            </a:graphic>
          </wp:inline>
        </w:drawing>
      </w:r>
    </w:p>
    <w:p w:rsidR="003C0AD5" w:rsidRPr="003C0AD5" w:rsidRDefault="003C0AD5" w:rsidP="003C0AD5">
      <w:pPr>
        <w:numPr>
          <w:ilvl w:val="0"/>
          <w:numId w:val="5"/>
        </w:numPr>
        <w:ind w:left="284" w:hanging="284"/>
        <w:contextualSpacing/>
        <w:rPr>
          <w:rFonts w:eastAsia="Times New Roman" w:cstheme="minorBidi"/>
          <w:b/>
        </w:rPr>
      </w:pPr>
      <w:r w:rsidRPr="003C0AD5">
        <w:rPr>
          <w:rFonts w:eastAsia="Times New Roman" w:cstheme="minorBidi"/>
          <w:b/>
        </w:rPr>
        <w:t>Voorkeur van de betrokken scholen</w:t>
      </w:r>
    </w:p>
    <w:p w:rsidR="003C0AD5" w:rsidRPr="003C0AD5" w:rsidRDefault="003C0AD5" w:rsidP="003C0AD5">
      <w:pPr>
        <w:contextualSpacing/>
        <w:rPr>
          <w:rFonts w:eastAsia="Times New Roman" w:cstheme="minorBidi"/>
        </w:rPr>
      </w:pPr>
      <w:r w:rsidRPr="003C0AD5">
        <w:rPr>
          <w:rFonts w:eastAsia="Times New Roman" w:cstheme="minorBidi"/>
        </w:rPr>
        <w:t xml:space="preserve">De stakeholders </w:t>
      </w:r>
      <w:r w:rsidR="00A83295">
        <w:rPr>
          <w:rFonts w:eastAsia="Times New Roman" w:cstheme="minorBidi"/>
        </w:rPr>
        <w:t xml:space="preserve">(betrokken </w:t>
      </w:r>
      <w:r w:rsidRPr="003C0AD5">
        <w:rPr>
          <w:rFonts w:eastAsia="Times New Roman" w:cstheme="minorBidi"/>
        </w:rPr>
        <w:t>scholen en kinderopvangopvang</w:t>
      </w:r>
      <w:r w:rsidR="00A83295">
        <w:rPr>
          <w:rFonts w:eastAsia="Times New Roman" w:cstheme="minorBidi"/>
        </w:rPr>
        <w:t>)</w:t>
      </w:r>
      <w:r w:rsidRPr="003C0AD5">
        <w:rPr>
          <w:rFonts w:eastAsia="Times New Roman" w:cstheme="minorBidi"/>
        </w:rPr>
        <w:t xml:space="preserve"> hebben </w:t>
      </w:r>
      <w:r w:rsidR="00A83295">
        <w:rPr>
          <w:rFonts w:eastAsia="Times New Roman" w:cstheme="minorBidi"/>
        </w:rPr>
        <w:t>eveneens</w:t>
      </w:r>
      <w:r w:rsidRPr="003C0AD5">
        <w:rPr>
          <w:rFonts w:eastAsia="Times New Roman" w:cstheme="minorBidi"/>
        </w:rPr>
        <w:t xml:space="preserve"> een voorkeur uitgesproken voor oplossingsvariant. </w:t>
      </w:r>
      <w:r w:rsidR="00C65347">
        <w:rPr>
          <w:rFonts w:eastAsia="Times New Roman" w:cstheme="minorBidi"/>
        </w:rPr>
        <w:t xml:space="preserve">Het zou immers wat vreemd zijn als deze belanghebbenden zelf niets zouden vinden van de getoonde varianten. </w:t>
      </w:r>
      <w:r w:rsidRPr="003C0AD5">
        <w:rPr>
          <w:rFonts w:eastAsia="Times New Roman" w:cstheme="minorBidi"/>
        </w:rPr>
        <w:t xml:space="preserve">De </w:t>
      </w:r>
      <w:r w:rsidR="006D0F4F">
        <w:rPr>
          <w:rFonts w:eastAsia="Times New Roman" w:cstheme="minorBidi"/>
        </w:rPr>
        <w:t>voorkeur van de stakeholders gaat uit naar</w:t>
      </w:r>
      <w:r w:rsidRPr="003C0AD5">
        <w:rPr>
          <w:rFonts w:eastAsia="Times New Roman" w:cstheme="minorBidi"/>
        </w:rPr>
        <w:t xml:space="preserve"> oplossingsvariant 3. </w:t>
      </w:r>
    </w:p>
    <w:p w:rsidR="003C0AD5" w:rsidRPr="003C0AD5" w:rsidRDefault="003C0AD5" w:rsidP="003C0AD5">
      <w:pPr>
        <w:contextualSpacing/>
        <w:rPr>
          <w:rFonts w:eastAsia="Times New Roman" w:cstheme="minorBidi"/>
        </w:rPr>
      </w:pPr>
      <w:r w:rsidRPr="003C0AD5">
        <w:rPr>
          <w:rFonts w:eastAsia="Times New Roman" w:cstheme="minorBidi"/>
        </w:rPr>
        <w:t xml:space="preserve">De scholen willen vanuit onderwijskundige opzichten liever separaat van elkaar verder. Ze zien deze variant als het meest kansrijk voor twee </w:t>
      </w:r>
      <w:proofErr w:type="spellStart"/>
      <w:r w:rsidRPr="003C0AD5">
        <w:rPr>
          <w:rFonts w:eastAsia="Times New Roman" w:cstheme="minorBidi"/>
        </w:rPr>
        <w:t>kindcentra</w:t>
      </w:r>
      <w:proofErr w:type="spellEnd"/>
      <w:r w:rsidRPr="003C0AD5">
        <w:rPr>
          <w:rFonts w:eastAsia="Times New Roman" w:cstheme="minorBidi"/>
        </w:rPr>
        <w:t xml:space="preserve"> met een eigen visie en identiteit. De schoolbestuurder van </w:t>
      </w:r>
      <w:proofErr w:type="spellStart"/>
      <w:r w:rsidRPr="003C0AD5">
        <w:rPr>
          <w:rFonts w:eastAsia="Times New Roman" w:cstheme="minorBidi"/>
        </w:rPr>
        <w:t>Stroomm</w:t>
      </w:r>
      <w:proofErr w:type="spellEnd"/>
      <w:r w:rsidRPr="003C0AD5">
        <w:rPr>
          <w:rFonts w:eastAsia="Times New Roman" w:cstheme="minorBidi"/>
        </w:rPr>
        <w:t xml:space="preserve"> heeft dit tijdens de digitale bijeenkomst ook namens de schoolbestuurder van Talentis alle toehoorders laten weten. </w:t>
      </w:r>
    </w:p>
    <w:p w:rsidR="003C0AD5" w:rsidRDefault="003C0AD5" w:rsidP="003C0AD5">
      <w:pPr>
        <w:contextualSpacing/>
        <w:rPr>
          <w:rFonts w:eastAsia="Times New Roman" w:cstheme="minorBidi"/>
        </w:rPr>
      </w:pPr>
      <w:r w:rsidRPr="003C0AD5">
        <w:rPr>
          <w:rFonts w:eastAsia="Times New Roman" w:cstheme="minorBidi"/>
        </w:rPr>
        <w:t>Talentis wil - ingeval ze separaat verder kunnen - de samenwerking met de huidige kinderopvang voortzetten</w:t>
      </w:r>
      <w:r w:rsidR="00277A26">
        <w:rPr>
          <w:rFonts w:eastAsia="Times New Roman" w:cstheme="minorBidi"/>
        </w:rPr>
        <w:t xml:space="preserve"> als dat mogelijk is.</w:t>
      </w:r>
    </w:p>
    <w:p w:rsidR="00044F68" w:rsidRPr="003C0AD5" w:rsidRDefault="00044F68" w:rsidP="003C0AD5">
      <w:pPr>
        <w:contextualSpacing/>
        <w:rPr>
          <w:rFonts w:eastAsia="Times New Roman" w:cstheme="minorBidi"/>
        </w:rPr>
      </w:pPr>
    </w:p>
    <w:p w:rsidR="003C0AD5" w:rsidRPr="003C0AD5" w:rsidRDefault="003C0AD5" w:rsidP="003C0AD5">
      <w:pPr>
        <w:numPr>
          <w:ilvl w:val="0"/>
          <w:numId w:val="5"/>
        </w:numPr>
        <w:ind w:left="284" w:hanging="284"/>
        <w:contextualSpacing/>
        <w:rPr>
          <w:rFonts w:eastAsia="Times New Roman" w:cstheme="minorBidi"/>
          <w:b/>
        </w:rPr>
      </w:pPr>
      <w:r w:rsidRPr="003C0AD5">
        <w:rPr>
          <w:rFonts w:eastAsia="Times New Roman" w:cstheme="minorBidi"/>
          <w:b/>
        </w:rPr>
        <w:t>Bezwaren via mails en brieven</w:t>
      </w:r>
    </w:p>
    <w:p w:rsidR="003C0AD5" w:rsidRPr="003C0AD5" w:rsidRDefault="003C0AD5" w:rsidP="003C0AD5">
      <w:pPr>
        <w:rPr>
          <w:rFonts w:eastAsia="Times New Roman" w:cstheme="minorBidi"/>
        </w:rPr>
      </w:pPr>
      <w:r w:rsidRPr="003C0AD5">
        <w:rPr>
          <w:rFonts w:eastAsia="Times New Roman" w:cstheme="minorBidi"/>
        </w:rPr>
        <w:t xml:space="preserve">Naast de reacties op het daarvoor ingerichte participatieplatform zijn er </w:t>
      </w:r>
      <w:r w:rsidR="00894DD3">
        <w:rPr>
          <w:rFonts w:eastAsia="Times New Roman" w:cstheme="minorBidi"/>
        </w:rPr>
        <w:t xml:space="preserve">via mail en post </w:t>
      </w:r>
      <w:r w:rsidRPr="003C0AD5">
        <w:rPr>
          <w:rFonts w:eastAsia="Times New Roman" w:cstheme="minorBidi"/>
        </w:rPr>
        <w:t>schriftelijke reacties ingekomen. In deze reacties uiten mensen veelal hun ongenoegen en/of bezwaren over de presentatie en op een of meerdere oplossingsvarianten.</w:t>
      </w:r>
    </w:p>
    <w:p w:rsidR="003C0AD5" w:rsidRPr="003C0AD5" w:rsidRDefault="003C0AD5" w:rsidP="003C0AD5">
      <w:pPr>
        <w:rPr>
          <w:rFonts w:eastAsia="Times New Roman" w:cstheme="minorBidi"/>
        </w:rPr>
      </w:pPr>
      <w:r w:rsidRPr="003C0AD5">
        <w:rPr>
          <w:rFonts w:eastAsia="Times New Roman" w:cstheme="minorBidi"/>
        </w:rPr>
        <w:t>Er zijn in totaal 4 mails en 11 brieven ingekomen</w:t>
      </w:r>
      <w:r w:rsidR="00894DD3">
        <w:rPr>
          <w:rFonts w:eastAsia="Times New Roman" w:cstheme="minorBidi"/>
        </w:rPr>
        <w:t xml:space="preserve">. </w:t>
      </w:r>
      <w:r w:rsidRPr="003C0AD5">
        <w:rPr>
          <w:rFonts w:eastAsia="Times New Roman" w:cstheme="minorBidi"/>
        </w:rPr>
        <w:t xml:space="preserve">Hiervan zijn </w:t>
      </w:r>
      <w:r w:rsidR="00500437">
        <w:rPr>
          <w:rFonts w:eastAsia="Times New Roman" w:cstheme="minorBidi"/>
        </w:rPr>
        <w:t>drie</w:t>
      </w:r>
      <w:r w:rsidRPr="003C0AD5">
        <w:rPr>
          <w:rFonts w:eastAsia="Times New Roman" w:cstheme="minorBidi"/>
        </w:rPr>
        <w:t xml:space="preserve"> inzenders</w:t>
      </w:r>
      <w:r w:rsidR="000675DB">
        <w:rPr>
          <w:rFonts w:eastAsia="Times New Roman" w:cstheme="minorBidi"/>
        </w:rPr>
        <w:t xml:space="preserve">, waaronder Jeugd </w:t>
      </w:r>
      <w:proofErr w:type="spellStart"/>
      <w:r w:rsidR="000675DB">
        <w:rPr>
          <w:rFonts w:eastAsia="Times New Roman" w:cstheme="minorBidi"/>
        </w:rPr>
        <w:t>Aktief</w:t>
      </w:r>
      <w:proofErr w:type="spellEnd"/>
      <w:r w:rsidR="000675DB">
        <w:rPr>
          <w:rFonts w:eastAsia="Times New Roman" w:cstheme="minorBidi"/>
        </w:rPr>
        <w:t>,</w:t>
      </w:r>
      <w:r w:rsidRPr="003C0AD5">
        <w:rPr>
          <w:rFonts w:eastAsia="Times New Roman" w:cstheme="minorBidi"/>
        </w:rPr>
        <w:t xml:space="preserve"> tegenstander van oplossingsvarianten 1 en 2. Twaalf inzenders zijn tegenstander van oplossingsvariant 3</w:t>
      </w:r>
      <w:r w:rsidR="000675DB">
        <w:rPr>
          <w:rFonts w:eastAsia="Times New Roman" w:cstheme="minorBidi"/>
        </w:rPr>
        <w:t>,</w:t>
      </w:r>
      <w:r w:rsidRPr="003C0AD5">
        <w:rPr>
          <w:rFonts w:eastAsia="Times New Roman" w:cstheme="minorBidi"/>
        </w:rPr>
        <w:t xml:space="preserve"> waaronder Stichting De Groene Koepel en IVN Natuur- en Milieugroep Vught. </w:t>
      </w:r>
    </w:p>
    <w:p w:rsidR="003C0AD5" w:rsidRPr="003C0AD5" w:rsidRDefault="003C0AD5" w:rsidP="003C0AD5">
      <w:pPr>
        <w:rPr>
          <w:rFonts w:eastAsia="Times New Roman" w:cstheme="minorBidi"/>
        </w:rPr>
      </w:pPr>
    </w:p>
    <w:p w:rsidR="003C0AD5" w:rsidRPr="003C0AD5" w:rsidRDefault="003C0AD5" w:rsidP="003C0AD5">
      <w:pPr>
        <w:rPr>
          <w:rFonts w:eastAsia="Times New Roman" w:cstheme="minorBidi"/>
        </w:rPr>
      </w:pPr>
      <w:r w:rsidRPr="003C0AD5">
        <w:rPr>
          <w:rFonts w:eastAsia="Times New Roman" w:cstheme="minorBidi"/>
        </w:rPr>
        <w:t xml:space="preserve">We zijn niet in een fase waarin </w:t>
      </w:r>
      <w:r w:rsidR="00733775">
        <w:rPr>
          <w:rFonts w:eastAsia="Times New Roman" w:cstheme="minorBidi"/>
        </w:rPr>
        <w:t>belanghebbenden</w:t>
      </w:r>
      <w:r w:rsidR="00573E5C">
        <w:rPr>
          <w:rFonts w:eastAsia="Times New Roman" w:cstheme="minorBidi"/>
        </w:rPr>
        <w:t xml:space="preserve"> hun</w:t>
      </w:r>
      <w:r w:rsidRPr="003C0AD5">
        <w:rPr>
          <w:rFonts w:eastAsia="Times New Roman" w:cstheme="minorBidi"/>
        </w:rPr>
        <w:t xml:space="preserve"> zienswijzen en/of bezwaren kunnen indienen, omdat er nog </w:t>
      </w:r>
      <w:r w:rsidR="00006CD2">
        <w:rPr>
          <w:rFonts w:eastAsia="Times New Roman" w:cstheme="minorBidi"/>
        </w:rPr>
        <w:t xml:space="preserve">voorkeursvariant is gekozen en er </w:t>
      </w:r>
      <w:r w:rsidRPr="003C0AD5">
        <w:rPr>
          <w:rFonts w:eastAsia="Times New Roman" w:cstheme="minorBidi"/>
        </w:rPr>
        <w:t xml:space="preserve">geen sprake is van een uitgewerkt plan waar een besluit </w:t>
      </w:r>
      <w:r w:rsidR="00006CD2">
        <w:rPr>
          <w:rFonts w:eastAsia="Times New Roman" w:cstheme="minorBidi"/>
        </w:rPr>
        <w:t xml:space="preserve">ten aanzien van een benodigd krediet </w:t>
      </w:r>
      <w:r w:rsidRPr="003C0AD5">
        <w:rPr>
          <w:rFonts w:eastAsia="Times New Roman" w:cstheme="minorBidi"/>
        </w:rPr>
        <w:t xml:space="preserve">genomen moet worden. De brieven zijn </w:t>
      </w:r>
      <w:r w:rsidR="00894DD3">
        <w:rPr>
          <w:rFonts w:eastAsia="Times New Roman" w:cstheme="minorBidi"/>
        </w:rPr>
        <w:t>dus</w:t>
      </w:r>
      <w:r w:rsidRPr="003C0AD5">
        <w:rPr>
          <w:rFonts w:eastAsia="Times New Roman" w:cstheme="minorBidi"/>
        </w:rPr>
        <w:t xml:space="preserve"> niet te beschouwen als formele bezwaarschriften en/of zienswijzen en hoeven </w:t>
      </w:r>
      <w:r w:rsidR="00006CD2">
        <w:rPr>
          <w:rFonts w:eastAsia="Times New Roman" w:cstheme="minorBidi"/>
        </w:rPr>
        <w:t xml:space="preserve">daarom </w:t>
      </w:r>
      <w:r w:rsidRPr="003C0AD5">
        <w:rPr>
          <w:rFonts w:eastAsia="Times New Roman" w:cstheme="minorBidi"/>
        </w:rPr>
        <w:t>niet als zodanig behandeld te worden.</w:t>
      </w:r>
    </w:p>
    <w:p w:rsidR="003C0AD5" w:rsidRPr="003C0AD5" w:rsidRDefault="003C0AD5" w:rsidP="003C0AD5">
      <w:pPr>
        <w:rPr>
          <w:rFonts w:eastAsia="Times New Roman" w:cstheme="minorBidi"/>
        </w:rPr>
      </w:pPr>
      <w:r w:rsidRPr="003C0AD5">
        <w:rPr>
          <w:rFonts w:eastAsia="Times New Roman" w:cstheme="minorBidi"/>
        </w:rPr>
        <w:t xml:space="preserve"> </w:t>
      </w:r>
    </w:p>
    <w:p w:rsidR="003C0AD5" w:rsidRPr="003C0AD5" w:rsidRDefault="003C0AD5" w:rsidP="003C0AD5">
      <w:pPr>
        <w:rPr>
          <w:rFonts w:eastAsia="Times New Roman" w:cstheme="minorBidi"/>
        </w:rPr>
      </w:pPr>
      <w:r w:rsidRPr="003C0AD5">
        <w:rPr>
          <w:rFonts w:eastAsia="Times New Roman" w:cstheme="minorBidi"/>
        </w:rPr>
        <w:t>In deze mails en brieven zijn tegenstemmen met tegenargumenten</w:t>
      </w:r>
      <w:r w:rsidR="00894DD3">
        <w:rPr>
          <w:rFonts w:eastAsia="Times New Roman" w:cstheme="minorBidi"/>
        </w:rPr>
        <w:t xml:space="preserve"> op de varianten gegeven</w:t>
      </w:r>
      <w:r w:rsidRPr="003C0AD5">
        <w:rPr>
          <w:rFonts w:eastAsia="Times New Roman" w:cstheme="minorBidi"/>
        </w:rPr>
        <w:t xml:space="preserve">. Het is niet duidelijk of al deze mensen ook via het participatieplatform een </w:t>
      </w:r>
      <w:r w:rsidR="00894DD3">
        <w:rPr>
          <w:rFonts w:eastAsia="Times New Roman" w:cstheme="minorBidi"/>
        </w:rPr>
        <w:t>voor</w:t>
      </w:r>
      <w:r w:rsidRPr="003C0AD5">
        <w:rPr>
          <w:rFonts w:eastAsia="Times New Roman" w:cstheme="minorBidi"/>
        </w:rPr>
        <w:t>keur</w:t>
      </w:r>
      <w:r w:rsidR="00894DD3">
        <w:rPr>
          <w:rFonts w:eastAsia="Times New Roman" w:cstheme="minorBidi"/>
        </w:rPr>
        <w:t>stem hebben uitgebracht</w:t>
      </w:r>
      <w:r w:rsidRPr="003C0AD5">
        <w:rPr>
          <w:rFonts w:eastAsia="Times New Roman" w:cstheme="minorBidi"/>
        </w:rPr>
        <w:t xml:space="preserve">. Van een aantal is dat te herleiden, maar van een aantal ook niet. </w:t>
      </w:r>
    </w:p>
    <w:p w:rsidR="003C0AD5" w:rsidRPr="003C0AD5" w:rsidRDefault="003C0AD5" w:rsidP="003C0AD5">
      <w:pPr>
        <w:rPr>
          <w:rFonts w:eastAsia="Times New Roman" w:cstheme="minorBidi"/>
        </w:rPr>
      </w:pPr>
      <w:r w:rsidRPr="003C0AD5">
        <w:rPr>
          <w:rFonts w:eastAsia="Times New Roman" w:cstheme="minorBidi"/>
        </w:rPr>
        <w:t xml:space="preserve">In het onderstaande overzicht is in beeld gebracht welke argumenten briefschrijvers inbrengen tegen de </w:t>
      </w:r>
      <w:r w:rsidR="00894DD3">
        <w:rPr>
          <w:rFonts w:eastAsia="Times New Roman" w:cstheme="minorBidi"/>
        </w:rPr>
        <w:t xml:space="preserve">drie </w:t>
      </w:r>
      <w:r w:rsidRPr="003C0AD5">
        <w:rPr>
          <w:rFonts w:eastAsia="Times New Roman" w:cstheme="minorBidi"/>
        </w:rPr>
        <w:t xml:space="preserve">oplossingsvarianten. </w:t>
      </w:r>
      <w:r w:rsidR="00894DD3">
        <w:rPr>
          <w:rFonts w:eastAsia="Times New Roman" w:cstheme="minorBidi"/>
        </w:rPr>
        <w:t xml:space="preserve">In het onderstaande overzicht is </w:t>
      </w:r>
      <w:r w:rsidRPr="003C0AD5">
        <w:rPr>
          <w:rFonts w:eastAsia="Times New Roman" w:cstheme="minorBidi"/>
        </w:rPr>
        <w:t>eenzelfde onderverdeling van onderwerpen/criteria aangehouden als bij de voorkeursstemmen.</w:t>
      </w:r>
    </w:p>
    <w:p w:rsidR="003C0AD5" w:rsidRDefault="003C0AD5" w:rsidP="007D632C"/>
    <w:tbl>
      <w:tblPr>
        <w:tblW w:w="9498" w:type="dxa"/>
        <w:tblLayout w:type="fixed"/>
        <w:tblCellMar>
          <w:left w:w="70" w:type="dxa"/>
          <w:right w:w="70" w:type="dxa"/>
        </w:tblCellMar>
        <w:tblLook w:val="04A0" w:firstRow="1" w:lastRow="0" w:firstColumn="1" w:lastColumn="0" w:noHBand="0" w:noVBand="1"/>
      </w:tblPr>
      <w:tblGrid>
        <w:gridCol w:w="725"/>
        <w:gridCol w:w="942"/>
        <w:gridCol w:w="318"/>
        <w:gridCol w:w="1134"/>
        <w:gridCol w:w="1134"/>
        <w:gridCol w:w="992"/>
        <w:gridCol w:w="1134"/>
        <w:gridCol w:w="1134"/>
        <w:gridCol w:w="1134"/>
        <w:gridCol w:w="851"/>
      </w:tblGrid>
      <w:tr w:rsidR="003C0AD5" w:rsidRPr="003C0AD5" w:rsidTr="006F15F5">
        <w:trPr>
          <w:trHeight w:val="588"/>
        </w:trPr>
        <w:tc>
          <w:tcPr>
            <w:tcW w:w="725" w:type="dxa"/>
            <w:tcBorders>
              <w:top w:val="nil"/>
              <w:left w:val="nil"/>
              <w:bottom w:val="nil"/>
              <w:right w:val="nil"/>
            </w:tcBorders>
            <w:shd w:val="clear" w:color="auto" w:fill="auto"/>
            <w:noWrap/>
            <w:vAlign w:val="bottom"/>
          </w:tcPr>
          <w:p w:rsidR="003C0AD5" w:rsidRPr="003C0AD5" w:rsidRDefault="003C0AD5" w:rsidP="003C0AD5">
            <w:pPr>
              <w:rPr>
                <w:rFonts w:ascii="Times New Roman" w:eastAsia="Times New Roman" w:hAnsi="Times New Roman" w:cs="Times New Roman"/>
                <w:sz w:val="20"/>
                <w:szCs w:val="20"/>
                <w:lang w:eastAsia="nl-NL"/>
              </w:rPr>
            </w:pPr>
          </w:p>
        </w:tc>
        <w:tc>
          <w:tcPr>
            <w:tcW w:w="942" w:type="dxa"/>
            <w:tcBorders>
              <w:top w:val="nil"/>
              <w:left w:val="nil"/>
              <w:bottom w:val="nil"/>
              <w:right w:val="nil"/>
            </w:tcBorders>
            <w:shd w:val="clear" w:color="auto" w:fill="auto"/>
            <w:noWrap/>
            <w:vAlign w:val="bottom"/>
          </w:tcPr>
          <w:p w:rsidR="003C0AD5" w:rsidRPr="003C0AD5" w:rsidRDefault="003C0AD5" w:rsidP="003C0AD5">
            <w:pPr>
              <w:rPr>
                <w:rFonts w:ascii="Times New Roman" w:eastAsia="Times New Roman" w:hAnsi="Times New Roman" w:cs="Times New Roman"/>
                <w:sz w:val="20"/>
                <w:szCs w:val="20"/>
                <w:lang w:eastAsia="nl-NL"/>
              </w:rPr>
            </w:pPr>
          </w:p>
        </w:tc>
        <w:tc>
          <w:tcPr>
            <w:tcW w:w="318" w:type="dxa"/>
            <w:tcBorders>
              <w:top w:val="nil"/>
              <w:left w:val="nil"/>
              <w:bottom w:val="nil"/>
            </w:tcBorders>
            <w:shd w:val="clear" w:color="auto" w:fill="auto"/>
            <w:noWrap/>
            <w:vAlign w:val="bottom"/>
            <w:hideMark/>
          </w:tcPr>
          <w:p w:rsidR="003C0AD5" w:rsidRPr="003C0AD5" w:rsidRDefault="003C0AD5" w:rsidP="003C0AD5">
            <w:pPr>
              <w:rPr>
                <w:rFonts w:ascii="Times New Roman" w:eastAsia="Times New Roman" w:hAnsi="Times New Roman" w:cs="Times New Roman"/>
                <w:sz w:val="20"/>
                <w:szCs w:val="20"/>
                <w:lang w:eastAsia="nl-NL"/>
              </w:rPr>
            </w:pPr>
          </w:p>
        </w:tc>
        <w:tc>
          <w:tcPr>
            <w:tcW w:w="1134" w:type="dxa"/>
            <w:shd w:val="clear" w:color="000000" w:fill="D9D9D9"/>
            <w:vAlign w:val="bottom"/>
            <w:hideMark/>
          </w:tcPr>
          <w:p w:rsidR="003C0AD5" w:rsidRPr="003C0AD5" w:rsidRDefault="003C0AD5" w:rsidP="003C0AD5">
            <w:pPr>
              <w:rPr>
                <w:rFonts w:ascii="Calibri" w:eastAsia="Times New Roman" w:hAnsi="Calibri" w:cs="Calibri"/>
                <w:color w:val="000000"/>
                <w:sz w:val="22"/>
                <w:szCs w:val="22"/>
                <w:lang w:eastAsia="nl-NL"/>
              </w:rPr>
            </w:pPr>
            <w:proofErr w:type="spellStart"/>
            <w:r w:rsidRPr="003C0AD5">
              <w:rPr>
                <w:rFonts w:ascii="Calibri" w:eastAsia="Times New Roman" w:hAnsi="Calibri" w:cs="Calibri"/>
                <w:color w:val="000000"/>
                <w:sz w:val="22"/>
                <w:szCs w:val="22"/>
                <w:lang w:eastAsia="nl-NL"/>
              </w:rPr>
              <w:t>Onderwijs-kundig</w:t>
            </w:r>
            <w:proofErr w:type="spellEnd"/>
          </w:p>
        </w:tc>
        <w:tc>
          <w:tcPr>
            <w:tcW w:w="1134" w:type="dxa"/>
            <w:tcBorders>
              <w:left w:val="nil"/>
            </w:tcBorders>
            <w:shd w:val="clear" w:color="000000" w:fill="D9D9D9"/>
            <w:vAlign w:val="bottom"/>
            <w:hideMark/>
          </w:tcPr>
          <w:p w:rsidR="003C0AD5" w:rsidRPr="003C0AD5" w:rsidRDefault="003C0AD5" w:rsidP="003C0AD5">
            <w:pPr>
              <w:rPr>
                <w:rFonts w:ascii="Calibri" w:eastAsia="Times New Roman" w:hAnsi="Calibri" w:cs="Calibri"/>
                <w:color w:val="000000"/>
                <w:sz w:val="22"/>
                <w:szCs w:val="22"/>
                <w:lang w:eastAsia="nl-NL"/>
              </w:rPr>
            </w:pPr>
            <w:r w:rsidRPr="003C0AD5">
              <w:rPr>
                <w:rFonts w:ascii="Calibri" w:eastAsia="Times New Roman" w:hAnsi="Calibri" w:cs="Calibri"/>
                <w:color w:val="000000"/>
                <w:sz w:val="22"/>
                <w:szCs w:val="22"/>
                <w:lang w:eastAsia="nl-NL"/>
              </w:rPr>
              <w:t>Parkeren/</w:t>
            </w:r>
          </w:p>
          <w:p w:rsidR="003C0AD5" w:rsidRPr="003C0AD5" w:rsidRDefault="003C0AD5" w:rsidP="003C0AD5">
            <w:pPr>
              <w:rPr>
                <w:rFonts w:ascii="Calibri" w:eastAsia="Times New Roman" w:hAnsi="Calibri" w:cs="Calibri"/>
                <w:color w:val="000000"/>
                <w:sz w:val="22"/>
                <w:szCs w:val="22"/>
                <w:lang w:eastAsia="nl-NL"/>
              </w:rPr>
            </w:pPr>
            <w:r w:rsidRPr="003C0AD5">
              <w:rPr>
                <w:rFonts w:ascii="Calibri" w:eastAsia="Times New Roman" w:hAnsi="Calibri" w:cs="Calibri"/>
                <w:color w:val="000000"/>
                <w:sz w:val="22"/>
                <w:szCs w:val="22"/>
                <w:lang w:eastAsia="nl-NL"/>
              </w:rPr>
              <w:t>verkeer</w:t>
            </w:r>
          </w:p>
        </w:tc>
        <w:tc>
          <w:tcPr>
            <w:tcW w:w="992" w:type="dxa"/>
            <w:shd w:val="clear" w:color="000000" w:fill="D9D9D9"/>
            <w:vAlign w:val="bottom"/>
            <w:hideMark/>
          </w:tcPr>
          <w:p w:rsidR="003C0AD5" w:rsidRPr="003C0AD5" w:rsidRDefault="003C0AD5" w:rsidP="003C0AD5">
            <w:pPr>
              <w:rPr>
                <w:rFonts w:ascii="Calibri" w:eastAsia="Times New Roman" w:hAnsi="Calibri" w:cs="Calibri"/>
                <w:color w:val="000000"/>
                <w:sz w:val="22"/>
                <w:szCs w:val="22"/>
                <w:lang w:eastAsia="nl-NL"/>
              </w:rPr>
            </w:pPr>
            <w:r w:rsidRPr="003C0AD5">
              <w:rPr>
                <w:rFonts w:ascii="Calibri" w:eastAsia="Times New Roman" w:hAnsi="Calibri" w:cs="Calibri"/>
                <w:color w:val="000000"/>
                <w:sz w:val="22"/>
                <w:szCs w:val="22"/>
                <w:lang w:eastAsia="nl-NL"/>
              </w:rPr>
              <w:t xml:space="preserve">Ruimt. </w:t>
            </w:r>
            <w:proofErr w:type="spellStart"/>
            <w:r w:rsidRPr="003C0AD5">
              <w:rPr>
                <w:rFonts w:ascii="Calibri" w:eastAsia="Times New Roman" w:hAnsi="Calibri" w:cs="Calibri"/>
                <w:color w:val="000000"/>
                <w:sz w:val="22"/>
                <w:szCs w:val="22"/>
                <w:lang w:eastAsia="nl-NL"/>
              </w:rPr>
              <w:t>Ontwikk</w:t>
            </w:r>
            <w:proofErr w:type="spellEnd"/>
            <w:r w:rsidRPr="003C0AD5">
              <w:rPr>
                <w:rFonts w:ascii="Calibri" w:eastAsia="Times New Roman" w:hAnsi="Calibri" w:cs="Calibri"/>
                <w:color w:val="000000"/>
                <w:sz w:val="22"/>
                <w:szCs w:val="22"/>
                <w:lang w:eastAsia="nl-NL"/>
              </w:rPr>
              <w:t>.</w:t>
            </w:r>
          </w:p>
        </w:tc>
        <w:tc>
          <w:tcPr>
            <w:tcW w:w="1134" w:type="dxa"/>
            <w:shd w:val="clear" w:color="000000" w:fill="D9D9D9"/>
            <w:vAlign w:val="bottom"/>
            <w:hideMark/>
          </w:tcPr>
          <w:p w:rsidR="003C0AD5" w:rsidRPr="003C0AD5" w:rsidRDefault="003C0AD5" w:rsidP="003C0AD5">
            <w:pPr>
              <w:rPr>
                <w:rFonts w:ascii="Calibri" w:eastAsia="Times New Roman" w:hAnsi="Calibri" w:cs="Calibri"/>
                <w:color w:val="000000"/>
                <w:sz w:val="22"/>
                <w:szCs w:val="22"/>
                <w:lang w:eastAsia="nl-NL"/>
              </w:rPr>
            </w:pPr>
            <w:r w:rsidRPr="003C0AD5">
              <w:rPr>
                <w:rFonts w:ascii="Calibri" w:eastAsia="Times New Roman" w:hAnsi="Calibri" w:cs="Calibri"/>
                <w:color w:val="000000"/>
                <w:sz w:val="22"/>
                <w:szCs w:val="22"/>
                <w:lang w:eastAsia="nl-NL"/>
              </w:rPr>
              <w:t>Technisch</w:t>
            </w:r>
          </w:p>
        </w:tc>
        <w:tc>
          <w:tcPr>
            <w:tcW w:w="1134" w:type="dxa"/>
            <w:shd w:val="clear" w:color="000000" w:fill="D9D9D9"/>
            <w:vAlign w:val="bottom"/>
            <w:hideMark/>
          </w:tcPr>
          <w:p w:rsidR="003C0AD5" w:rsidRPr="003C0AD5" w:rsidRDefault="003C0AD5" w:rsidP="003C0AD5">
            <w:pPr>
              <w:rPr>
                <w:rFonts w:ascii="Calibri" w:eastAsia="Times New Roman" w:hAnsi="Calibri" w:cs="Calibri"/>
                <w:color w:val="000000"/>
                <w:sz w:val="22"/>
                <w:szCs w:val="22"/>
                <w:lang w:eastAsia="nl-NL"/>
              </w:rPr>
            </w:pPr>
            <w:r w:rsidRPr="003C0AD5">
              <w:rPr>
                <w:rFonts w:ascii="Calibri" w:eastAsia="Times New Roman" w:hAnsi="Calibri" w:cs="Calibri"/>
                <w:color w:val="000000"/>
                <w:sz w:val="22"/>
                <w:szCs w:val="22"/>
                <w:lang w:eastAsia="nl-NL"/>
              </w:rPr>
              <w:t>Toekomst-bestendig</w:t>
            </w:r>
          </w:p>
        </w:tc>
        <w:tc>
          <w:tcPr>
            <w:tcW w:w="1134" w:type="dxa"/>
            <w:shd w:val="clear" w:color="000000" w:fill="D9D9D9"/>
            <w:vAlign w:val="bottom"/>
            <w:hideMark/>
          </w:tcPr>
          <w:p w:rsidR="003C0AD5" w:rsidRPr="003C0AD5" w:rsidRDefault="003C0AD5" w:rsidP="003C0AD5">
            <w:pPr>
              <w:rPr>
                <w:rFonts w:ascii="Calibri" w:eastAsia="Times New Roman" w:hAnsi="Calibri" w:cs="Calibri"/>
                <w:color w:val="000000"/>
                <w:sz w:val="22"/>
                <w:szCs w:val="22"/>
                <w:lang w:eastAsia="nl-NL"/>
              </w:rPr>
            </w:pPr>
            <w:r w:rsidRPr="003C0AD5">
              <w:rPr>
                <w:rFonts w:ascii="Calibri" w:eastAsia="Times New Roman" w:hAnsi="Calibri" w:cs="Calibri"/>
                <w:color w:val="000000"/>
                <w:sz w:val="22"/>
                <w:szCs w:val="22"/>
                <w:lang w:eastAsia="nl-NL"/>
              </w:rPr>
              <w:t>Financieel</w:t>
            </w:r>
          </w:p>
        </w:tc>
        <w:tc>
          <w:tcPr>
            <w:tcW w:w="851" w:type="dxa"/>
            <w:shd w:val="clear" w:color="000000" w:fill="D9D9D9"/>
            <w:noWrap/>
            <w:vAlign w:val="bottom"/>
            <w:hideMark/>
          </w:tcPr>
          <w:p w:rsidR="003C0AD5" w:rsidRPr="003C0AD5" w:rsidRDefault="003C0AD5" w:rsidP="003C0AD5">
            <w:pPr>
              <w:rPr>
                <w:rFonts w:ascii="Calibri" w:eastAsia="Times New Roman" w:hAnsi="Calibri" w:cs="Calibri"/>
                <w:color w:val="000000"/>
                <w:sz w:val="22"/>
                <w:szCs w:val="22"/>
                <w:lang w:eastAsia="nl-NL"/>
              </w:rPr>
            </w:pPr>
            <w:r w:rsidRPr="003C0AD5">
              <w:rPr>
                <w:rFonts w:ascii="Calibri" w:eastAsia="Times New Roman" w:hAnsi="Calibri" w:cs="Calibri"/>
                <w:color w:val="000000"/>
                <w:sz w:val="22"/>
                <w:szCs w:val="22"/>
                <w:lang w:eastAsia="nl-NL"/>
              </w:rPr>
              <w:t>Anders</w:t>
            </w:r>
          </w:p>
        </w:tc>
      </w:tr>
      <w:tr w:rsidR="003C0AD5" w:rsidRPr="003C0AD5" w:rsidTr="006F15F5">
        <w:trPr>
          <w:trHeight w:val="288"/>
        </w:trPr>
        <w:tc>
          <w:tcPr>
            <w:tcW w:w="1985" w:type="dxa"/>
            <w:gridSpan w:val="3"/>
            <w:tcBorders>
              <w:top w:val="nil"/>
              <w:left w:val="nil"/>
              <w:bottom w:val="nil"/>
            </w:tcBorders>
            <w:shd w:val="clear" w:color="auto" w:fill="auto"/>
            <w:noWrap/>
            <w:vAlign w:val="bottom"/>
            <w:hideMark/>
          </w:tcPr>
          <w:p w:rsidR="003C0AD5" w:rsidRPr="003C0AD5" w:rsidRDefault="003C0AD5" w:rsidP="003C0AD5">
            <w:pPr>
              <w:jc w:val="right"/>
              <w:rPr>
                <w:rFonts w:ascii="Calibri" w:eastAsia="Times New Roman" w:hAnsi="Calibri" w:cs="Calibri"/>
                <w:color w:val="000000"/>
                <w:sz w:val="22"/>
                <w:szCs w:val="22"/>
                <w:lang w:eastAsia="nl-NL"/>
              </w:rPr>
            </w:pPr>
            <w:r w:rsidRPr="003C0AD5">
              <w:rPr>
                <w:rFonts w:ascii="Calibri" w:eastAsia="Times New Roman" w:hAnsi="Calibri" w:cs="Calibri"/>
                <w:color w:val="000000"/>
                <w:sz w:val="22"/>
                <w:szCs w:val="22"/>
                <w:u w:val="single"/>
                <w:lang w:eastAsia="nl-NL"/>
              </w:rPr>
              <w:t>Tegen</w:t>
            </w:r>
            <w:r w:rsidRPr="003C0AD5">
              <w:rPr>
                <w:rFonts w:ascii="Calibri" w:eastAsia="Times New Roman" w:hAnsi="Calibri" w:cs="Calibri"/>
                <w:color w:val="000000"/>
                <w:sz w:val="22"/>
                <w:szCs w:val="22"/>
                <w:lang w:eastAsia="nl-NL"/>
              </w:rPr>
              <w:t xml:space="preserve"> varianten 1</w:t>
            </w:r>
            <w:r w:rsidR="00044F68">
              <w:rPr>
                <w:rFonts w:ascii="Calibri" w:eastAsia="Times New Roman" w:hAnsi="Calibri" w:cs="Calibri"/>
                <w:color w:val="000000"/>
                <w:sz w:val="22"/>
                <w:szCs w:val="22"/>
                <w:lang w:eastAsia="nl-NL"/>
              </w:rPr>
              <w:t>+</w:t>
            </w:r>
            <w:r w:rsidRPr="003C0AD5">
              <w:rPr>
                <w:rFonts w:ascii="Calibri" w:eastAsia="Times New Roman" w:hAnsi="Calibri" w:cs="Calibri"/>
                <w:color w:val="000000"/>
                <w:sz w:val="22"/>
                <w:szCs w:val="22"/>
                <w:lang w:eastAsia="nl-NL"/>
              </w:rPr>
              <w:t>2</w:t>
            </w:r>
          </w:p>
        </w:tc>
        <w:tc>
          <w:tcPr>
            <w:tcW w:w="1134" w:type="dxa"/>
            <w:tcBorders>
              <w:top w:val="nil"/>
            </w:tcBorders>
            <w:shd w:val="clear" w:color="auto" w:fill="auto"/>
            <w:noWrap/>
            <w:vAlign w:val="bottom"/>
            <w:hideMark/>
          </w:tcPr>
          <w:p w:rsidR="003C0AD5" w:rsidRPr="003C0AD5" w:rsidRDefault="003C0AD5" w:rsidP="003C0AD5">
            <w:pPr>
              <w:jc w:val="center"/>
              <w:rPr>
                <w:rFonts w:ascii="Calibri" w:eastAsia="Times New Roman" w:hAnsi="Calibri" w:cs="Calibri"/>
                <w:color w:val="000000"/>
                <w:sz w:val="22"/>
                <w:szCs w:val="22"/>
                <w:lang w:eastAsia="nl-NL"/>
              </w:rPr>
            </w:pPr>
            <w:r w:rsidRPr="003C0AD5">
              <w:rPr>
                <w:rFonts w:ascii="Calibri" w:eastAsia="Times New Roman" w:hAnsi="Calibri" w:cs="Calibri"/>
                <w:color w:val="000000"/>
                <w:sz w:val="22"/>
                <w:szCs w:val="22"/>
                <w:lang w:eastAsia="nl-NL"/>
              </w:rPr>
              <w:t>0</w:t>
            </w:r>
          </w:p>
        </w:tc>
        <w:tc>
          <w:tcPr>
            <w:tcW w:w="1134" w:type="dxa"/>
            <w:tcBorders>
              <w:top w:val="nil"/>
              <w:left w:val="nil"/>
            </w:tcBorders>
            <w:shd w:val="clear" w:color="auto" w:fill="auto"/>
            <w:noWrap/>
            <w:vAlign w:val="center"/>
            <w:hideMark/>
          </w:tcPr>
          <w:p w:rsidR="003C0AD5" w:rsidRPr="003C0AD5" w:rsidRDefault="003C0AD5" w:rsidP="003C0AD5">
            <w:pPr>
              <w:jc w:val="center"/>
              <w:rPr>
                <w:rFonts w:ascii="Calibri" w:eastAsia="Times New Roman" w:hAnsi="Calibri" w:cs="Calibri"/>
                <w:color w:val="000000"/>
                <w:sz w:val="22"/>
                <w:szCs w:val="22"/>
                <w:lang w:eastAsia="nl-NL"/>
              </w:rPr>
            </w:pPr>
            <w:r w:rsidRPr="003C0AD5">
              <w:rPr>
                <w:rFonts w:ascii="Calibri" w:eastAsia="Times New Roman" w:hAnsi="Calibri" w:cs="Calibri"/>
                <w:color w:val="000000"/>
                <w:sz w:val="22"/>
                <w:szCs w:val="22"/>
                <w:lang w:eastAsia="nl-NL"/>
              </w:rPr>
              <w:t>1</w:t>
            </w:r>
          </w:p>
        </w:tc>
        <w:tc>
          <w:tcPr>
            <w:tcW w:w="992" w:type="dxa"/>
            <w:tcBorders>
              <w:top w:val="nil"/>
            </w:tcBorders>
            <w:shd w:val="clear" w:color="auto" w:fill="auto"/>
            <w:noWrap/>
            <w:vAlign w:val="center"/>
            <w:hideMark/>
          </w:tcPr>
          <w:p w:rsidR="003C0AD5" w:rsidRPr="003C0AD5" w:rsidRDefault="003C0AD5" w:rsidP="003C0AD5">
            <w:pPr>
              <w:jc w:val="center"/>
              <w:rPr>
                <w:rFonts w:ascii="Calibri" w:eastAsia="Times New Roman" w:hAnsi="Calibri" w:cs="Calibri"/>
                <w:color w:val="000000"/>
                <w:sz w:val="22"/>
                <w:szCs w:val="22"/>
                <w:lang w:eastAsia="nl-NL"/>
              </w:rPr>
            </w:pPr>
            <w:r w:rsidRPr="003C0AD5">
              <w:rPr>
                <w:rFonts w:ascii="Calibri" w:eastAsia="Times New Roman" w:hAnsi="Calibri" w:cs="Calibri"/>
                <w:color w:val="000000"/>
                <w:sz w:val="22"/>
                <w:szCs w:val="22"/>
                <w:lang w:eastAsia="nl-NL"/>
              </w:rPr>
              <w:t>1</w:t>
            </w:r>
          </w:p>
        </w:tc>
        <w:tc>
          <w:tcPr>
            <w:tcW w:w="1134" w:type="dxa"/>
            <w:tcBorders>
              <w:top w:val="nil"/>
            </w:tcBorders>
            <w:shd w:val="clear" w:color="auto" w:fill="auto"/>
            <w:noWrap/>
            <w:vAlign w:val="center"/>
            <w:hideMark/>
          </w:tcPr>
          <w:p w:rsidR="003C0AD5" w:rsidRPr="003C0AD5" w:rsidRDefault="003C0AD5" w:rsidP="003C0AD5">
            <w:pPr>
              <w:jc w:val="center"/>
              <w:rPr>
                <w:rFonts w:ascii="Calibri" w:eastAsia="Times New Roman" w:hAnsi="Calibri" w:cs="Calibri"/>
                <w:color w:val="000000"/>
                <w:sz w:val="22"/>
                <w:szCs w:val="22"/>
                <w:lang w:eastAsia="nl-NL"/>
              </w:rPr>
            </w:pPr>
            <w:r w:rsidRPr="003C0AD5">
              <w:rPr>
                <w:rFonts w:ascii="Calibri" w:eastAsia="Times New Roman" w:hAnsi="Calibri" w:cs="Calibri"/>
                <w:color w:val="000000"/>
                <w:sz w:val="22"/>
                <w:szCs w:val="22"/>
                <w:lang w:eastAsia="nl-NL"/>
              </w:rPr>
              <w:t>0</w:t>
            </w:r>
          </w:p>
        </w:tc>
        <w:tc>
          <w:tcPr>
            <w:tcW w:w="1134" w:type="dxa"/>
            <w:tcBorders>
              <w:top w:val="nil"/>
            </w:tcBorders>
            <w:shd w:val="clear" w:color="auto" w:fill="auto"/>
            <w:noWrap/>
            <w:vAlign w:val="center"/>
            <w:hideMark/>
          </w:tcPr>
          <w:p w:rsidR="003C0AD5" w:rsidRPr="003C0AD5" w:rsidRDefault="003C0AD5" w:rsidP="003C0AD5">
            <w:pPr>
              <w:jc w:val="center"/>
              <w:rPr>
                <w:rFonts w:ascii="Calibri" w:eastAsia="Times New Roman" w:hAnsi="Calibri" w:cs="Calibri"/>
                <w:color w:val="000000"/>
                <w:sz w:val="22"/>
                <w:szCs w:val="22"/>
                <w:lang w:eastAsia="nl-NL"/>
              </w:rPr>
            </w:pPr>
            <w:r w:rsidRPr="003C0AD5">
              <w:rPr>
                <w:rFonts w:ascii="Calibri" w:eastAsia="Times New Roman" w:hAnsi="Calibri" w:cs="Calibri"/>
                <w:color w:val="000000"/>
                <w:sz w:val="22"/>
                <w:szCs w:val="22"/>
                <w:lang w:eastAsia="nl-NL"/>
              </w:rPr>
              <w:t>0</w:t>
            </w:r>
          </w:p>
        </w:tc>
        <w:tc>
          <w:tcPr>
            <w:tcW w:w="1134" w:type="dxa"/>
            <w:tcBorders>
              <w:top w:val="nil"/>
            </w:tcBorders>
            <w:shd w:val="clear" w:color="auto" w:fill="auto"/>
            <w:noWrap/>
            <w:vAlign w:val="center"/>
            <w:hideMark/>
          </w:tcPr>
          <w:p w:rsidR="003C0AD5" w:rsidRPr="003C0AD5" w:rsidRDefault="003C0AD5" w:rsidP="003C0AD5">
            <w:pPr>
              <w:jc w:val="center"/>
              <w:rPr>
                <w:rFonts w:ascii="Calibri" w:eastAsia="Times New Roman" w:hAnsi="Calibri" w:cs="Calibri"/>
                <w:color w:val="000000"/>
                <w:sz w:val="22"/>
                <w:szCs w:val="22"/>
                <w:lang w:eastAsia="nl-NL"/>
              </w:rPr>
            </w:pPr>
            <w:r w:rsidRPr="003C0AD5">
              <w:rPr>
                <w:rFonts w:ascii="Calibri" w:eastAsia="Times New Roman" w:hAnsi="Calibri" w:cs="Calibri"/>
                <w:color w:val="000000"/>
                <w:sz w:val="22"/>
                <w:szCs w:val="22"/>
                <w:lang w:eastAsia="nl-NL"/>
              </w:rPr>
              <w:t>0</w:t>
            </w:r>
          </w:p>
        </w:tc>
        <w:tc>
          <w:tcPr>
            <w:tcW w:w="851" w:type="dxa"/>
            <w:tcBorders>
              <w:top w:val="nil"/>
            </w:tcBorders>
            <w:shd w:val="clear" w:color="auto" w:fill="auto"/>
            <w:noWrap/>
            <w:vAlign w:val="center"/>
            <w:hideMark/>
          </w:tcPr>
          <w:p w:rsidR="003C0AD5" w:rsidRPr="003C0AD5" w:rsidRDefault="003C0AD5" w:rsidP="003C0AD5">
            <w:pPr>
              <w:jc w:val="center"/>
              <w:rPr>
                <w:rFonts w:ascii="Calibri" w:eastAsia="Times New Roman" w:hAnsi="Calibri" w:cs="Calibri"/>
                <w:color w:val="000000"/>
                <w:sz w:val="22"/>
                <w:szCs w:val="22"/>
                <w:lang w:eastAsia="nl-NL"/>
              </w:rPr>
            </w:pPr>
            <w:r w:rsidRPr="003C0AD5">
              <w:rPr>
                <w:rFonts w:ascii="Calibri" w:eastAsia="Times New Roman" w:hAnsi="Calibri" w:cs="Calibri"/>
                <w:color w:val="000000"/>
                <w:sz w:val="22"/>
                <w:szCs w:val="22"/>
                <w:lang w:eastAsia="nl-NL"/>
              </w:rPr>
              <w:t>1</w:t>
            </w:r>
          </w:p>
        </w:tc>
      </w:tr>
      <w:tr w:rsidR="003C0AD5" w:rsidRPr="003C0AD5" w:rsidTr="006F15F5">
        <w:trPr>
          <w:trHeight w:val="288"/>
        </w:trPr>
        <w:tc>
          <w:tcPr>
            <w:tcW w:w="1985" w:type="dxa"/>
            <w:gridSpan w:val="3"/>
            <w:tcBorders>
              <w:top w:val="nil"/>
              <w:left w:val="nil"/>
              <w:bottom w:val="nil"/>
            </w:tcBorders>
            <w:shd w:val="clear" w:color="auto" w:fill="auto"/>
            <w:noWrap/>
            <w:vAlign w:val="bottom"/>
            <w:hideMark/>
          </w:tcPr>
          <w:p w:rsidR="003C0AD5" w:rsidRPr="003C0AD5" w:rsidRDefault="003C0AD5" w:rsidP="003C0AD5">
            <w:pPr>
              <w:jc w:val="right"/>
              <w:rPr>
                <w:rFonts w:ascii="Calibri" w:eastAsia="Times New Roman" w:hAnsi="Calibri" w:cs="Calibri"/>
                <w:color w:val="000000"/>
                <w:sz w:val="22"/>
                <w:szCs w:val="22"/>
                <w:lang w:eastAsia="nl-NL"/>
              </w:rPr>
            </w:pPr>
            <w:r w:rsidRPr="003C0AD5">
              <w:rPr>
                <w:rFonts w:ascii="Calibri" w:eastAsia="Times New Roman" w:hAnsi="Calibri" w:cs="Calibri"/>
                <w:color w:val="000000"/>
                <w:sz w:val="22"/>
                <w:szCs w:val="22"/>
                <w:u w:val="single"/>
                <w:lang w:eastAsia="nl-NL"/>
              </w:rPr>
              <w:t>Tegen</w:t>
            </w:r>
            <w:r w:rsidRPr="003C0AD5">
              <w:rPr>
                <w:rFonts w:ascii="Calibri" w:eastAsia="Times New Roman" w:hAnsi="Calibri" w:cs="Calibri"/>
                <w:color w:val="000000"/>
                <w:sz w:val="22"/>
                <w:szCs w:val="22"/>
                <w:lang w:eastAsia="nl-NL"/>
              </w:rPr>
              <w:t xml:space="preserve"> variant 3</w:t>
            </w:r>
          </w:p>
        </w:tc>
        <w:tc>
          <w:tcPr>
            <w:tcW w:w="1134" w:type="dxa"/>
            <w:tcBorders>
              <w:top w:val="nil"/>
            </w:tcBorders>
            <w:shd w:val="clear" w:color="auto" w:fill="auto"/>
            <w:noWrap/>
            <w:vAlign w:val="center"/>
            <w:hideMark/>
          </w:tcPr>
          <w:p w:rsidR="003C0AD5" w:rsidRPr="003C0AD5" w:rsidRDefault="003C0AD5" w:rsidP="003C0AD5">
            <w:pPr>
              <w:jc w:val="center"/>
              <w:rPr>
                <w:rFonts w:ascii="Calibri" w:eastAsia="Times New Roman" w:hAnsi="Calibri" w:cs="Calibri"/>
                <w:color w:val="000000"/>
                <w:sz w:val="22"/>
                <w:szCs w:val="22"/>
                <w:lang w:eastAsia="nl-NL"/>
              </w:rPr>
            </w:pPr>
            <w:r w:rsidRPr="003C0AD5">
              <w:rPr>
                <w:rFonts w:ascii="Calibri" w:eastAsia="Times New Roman" w:hAnsi="Calibri" w:cs="Calibri"/>
                <w:color w:val="000000"/>
                <w:sz w:val="22"/>
                <w:szCs w:val="22"/>
                <w:lang w:eastAsia="nl-NL"/>
              </w:rPr>
              <w:t>5</w:t>
            </w:r>
          </w:p>
        </w:tc>
        <w:tc>
          <w:tcPr>
            <w:tcW w:w="1134" w:type="dxa"/>
            <w:tcBorders>
              <w:top w:val="nil"/>
              <w:left w:val="nil"/>
            </w:tcBorders>
            <w:shd w:val="clear" w:color="auto" w:fill="auto"/>
            <w:noWrap/>
            <w:vAlign w:val="center"/>
            <w:hideMark/>
          </w:tcPr>
          <w:p w:rsidR="003C0AD5" w:rsidRPr="003C0AD5" w:rsidRDefault="003C0AD5" w:rsidP="003C0AD5">
            <w:pPr>
              <w:jc w:val="center"/>
              <w:rPr>
                <w:rFonts w:ascii="Calibri" w:eastAsia="Times New Roman" w:hAnsi="Calibri" w:cs="Calibri"/>
                <w:color w:val="000000"/>
                <w:sz w:val="22"/>
                <w:szCs w:val="22"/>
                <w:lang w:eastAsia="nl-NL"/>
              </w:rPr>
            </w:pPr>
            <w:r w:rsidRPr="003C0AD5">
              <w:rPr>
                <w:rFonts w:ascii="Calibri" w:eastAsia="Times New Roman" w:hAnsi="Calibri" w:cs="Calibri"/>
                <w:color w:val="000000"/>
                <w:sz w:val="22"/>
                <w:szCs w:val="22"/>
                <w:lang w:eastAsia="nl-NL"/>
              </w:rPr>
              <w:t>9</w:t>
            </w:r>
          </w:p>
        </w:tc>
        <w:tc>
          <w:tcPr>
            <w:tcW w:w="992" w:type="dxa"/>
            <w:tcBorders>
              <w:top w:val="nil"/>
            </w:tcBorders>
            <w:shd w:val="clear" w:color="auto" w:fill="auto"/>
            <w:noWrap/>
            <w:vAlign w:val="center"/>
            <w:hideMark/>
          </w:tcPr>
          <w:p w:rsidR="003C0AD5" w:rsidRPr="003C0AD5" w:rsidRDefault="00044F68" w:rsidP="003C0AD5">
            <w:pPr>
              <w:jc w:val="cente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10</w:t>
            </w:r>
          </w:p>
        </w:tc>
        <w:tc>
          <w:tcPr>
            <w:tcW w:w="1134" w:type="dxa"/>
            <w:tcBorders>
              <w:top w:val="nil"/>
            </w:tcBorders>
            <w:shd w:val="clear" w:color="auto" w:fill="auto"/>
            <w:noWrap/>
            <w:vAlign w:val="center"/>
            <w:hideMark/>
          </w:tcPr>
          <w:p w:rsidR="003C0AD5" w:rsidRPr="003C0AD5" w:rsidRDefault="003C0AD5" w:rsidP="003C0AD5">
            <w:pPr>
              <w:jc w:val="center"/>
              <w:rPr>
                <w:rFonts w:ascii="Calibri" w:eastAsia="Times New Roman" w:hAnsi="Calibri" w:cs="Calibri"/>
                <w:color w:val="000000"/>
                <w:sz w:val="22"/>
                <w:szCs w:val="22"/>
                <w:lang w:eastAsia="nl-NL"/>
              </w:rPr>
            </w:pPr>
            <w:r w:rsidRPr="003C0AD5">
              <w:rPr>
                <w:rFonts w:ascii="Calibri" w:eastAsia="Times New Roman" w:hAnsi="Calibri" w:cs="Calibri"/>
                <w:color w:val="000000"/>
                <w:sz w:val="22"/>
                <w:szCs w:val="22"/>
                <w:lang w:eastAsia="nl-NL"/>
              </w:rPr>
              <w:t>0</w:t>
            </w:r>
          </w:p>
        </w:tc>
        <w:tc>
          <w:tcPr>
            <w:tcW w:w="1134" w:type="dxa"/>
            <w:tcBorders>
              <w:top w:val="nil"/>
            </w:tcBorders>
            <w:shd w:val="clear" w:color="auto" w:fill="auto"/>
            <w:noWrap/>
            <w:vAlign w:val="center"/>
            <w:hideMark/>
          </w:tcPr>
          <w:p w:rsidR="003C0AD5" w:rsidRPr="003C0AD5" w:rsidRDefault="003C0AD5" w:rsidP="003C0AD5">
            <w:pPr>
              <w:jc w:val="center"/>
              <w:rPr>
                <w:rFonts w:ascii="Calibri" w:eastAsia="Times New Roman" w:hAnsi="Calibri" w:cs="Calibri"/>
                <w:color w:val="000000"/>
                <w:sz w:val="22"/>
                <w:szCs w:val="22"/>
                <w:lang w:eastAsia="nl-NL"/>
              </w:rPr>
            </w:pPr>
            <w:r w:rsidRPr="003C0AD5">
              <w:rPr>
                <w:rFonts w:ascii="Calibri" w:eastAsia="Times New Roman" w:hAnsi="Calibri" w:cs="Calibri"/>
                <w:color w:val="000000"/>
                <w:sz w:val="22"/>
                <w:szCs w:val="22"/>
                <w:lang w:eastAsia="nl-NL"/>
              </w:rPr>
              <w:t>0</w:t>
            </w:r>
          </w:p>
        </w:tc>
        <w:tc>
          <w:tcPr>
            <w:tcW w:w="1134" w:type="dxa"/>
            <w:tcBorders>
              <w:top w:val="nil"/>
            </w:tcBorders>
            <w:shd w:val="clear" w:color="auto" w:fill="auto"/>
            <w:noWrap/>
            <w:vAlign w:val="center"/>
            <w:hideMark/>
          </w:tcPr>
          <w:p w:rsidR="003C0AD5" w:rsidRPr="003C0AD5" w:rsidRDefault="003C0AD5" w:rsidP="003C0AD5">
            <w:pPr>
              <w:jc w:val="center"/>
              <w:rPr>
                <w:rFonts w:ascii="Calibri" w:eastAsia="Times New Roman" w:hAnsi="Calibri" w:cs="Calibri"/>
                <w:color w:val="000000"/>
                <w:sz w:val="22"/>
                <w:szCs w:val="22"/>
                <w:lang w:eastAsia="nl-NL"/>
              </w:rPr>
            </w:pPr>
            <w:r w:rsidRPr="003C0AD5">
              <w:rPr>
                <w:rFonts w:ascii="Calibri" w:eastAsia="Times New Roman" w:hAnsi="Calibri" w:cs="Calibri"/>
                <w:color w:val="000000"/>
                <w:sz w:val="22"/>
                <w:szCs w:val="22"/>
                <w:lang w:eastAsia="nl-NL"/>
              </w:rPr>
              <w:t>0</w:t>
            </w:r>
          </w:p>
        </w:tc>
        <w:tc>
          <w:tcPr>
            <w:tcW w:w="851" w:type="dxa"/>
            <w:tcBorders>
              <w:top w:val="nil"/>
            </w:tcBorders>
            <w:shd w:val="clear" w:color="auto" w:fill="auto"/>
            <w:noWrap/>
            <w:vAlign w:val="center"/>
            <w:hideMark/>
          </w:tcPr>
          <w:p w:rsidR="003C0AD5" w:rsidRPr="003C0AD5" w:rsidRDefault="003C0AD5" w:rsidP="003C0AD5">
            <w:pPr>
              <w:jc w:val="center"/>
              <w:rPr>
                <w:rFonts w:ascii="Calibri" w:eastAsia="Times New Roman" w:hAnsi="Calibri" w:cs="Calibri"/>
                <w:color w:val="000000"/>
                <w:sz w:val="22"/>
                <w:szCs w:val="22"/>
                <w:lang w:eastAsia="nl-NL"/>
              </w:rPr>
            </w:pPr>
            <w:r w:rsidRPr="003C0AD5">
              <w:rPr>
                <w:rFonts w:ascii="Calibri" w:eastAsia="Times New Roman" w:hAnsi="Calibri" w:cs="Calibri"/>
                <w:color w:val="000000"/>
                <w:sz w:val="22"/>
                <w:szCs w:val="22"/>
                <w:lang w:eastAsia="nl-NL"/>
              </w:rPr>
              <w:t>4</w:t>
            </w:r>
          </w:p>
        </w:tc>
      </w:tr>
    </w:tbl>
    <w:p w:rsidR="003C0AD5" w:rsidRDefault="003C0AD5" w:rsidP="007D632C"/>
    <w:p w:rsidR="006F15F5" w:rsidRDefault="006F15F5" w:rsidP="003C0AD5">
      <w:pPr>
        <w:rPr>
          <w:rFonts w:eastAsia="Times New Roman" w:cstheme="minorBidi"/>
        </w:rPr>
      </w:pPr>
    </w:p>
    <w:p w:rsidR="006F15F5" w:rsidRDefault="006F15F5" w:rsidP="003C0AD5">
      <w:pPr>
        <w:rPr>
          <w:rFonts w:eastAsia="Times New Roman" w:cstheme="minorBidi"/>
        </w:rPr>
      </w:pPr>
    </w:p>
    <w:p w:rsidR="003C0AD5" w:rsidRPr="003C0AD5" w:rsidRDefault="003C0AD5" w:rsidP="003C0AD5">
      <w:pPr>
        <w:rPr>
          <w:rFonts w:eastAsia="Times New Roman" w:cstheme="minorBidi"/>
        </w:rPr>
      </w:pPr>
      <w:r w:rsidRPr="003C0AD5">
        <w:rPr>
          <w:rFonts w:eastAsia="Times New Roman" w:cstheme="minorBidi"/>
        </w:rPr>
        <w:lastRenderedPageBreak/>
        <w:t xml:space="preserve">Naast de onderwerpen die hiervoor ter afweging in het overzicht zijn gebracht, zijn in de brieven </w:t>
      </w:r>
      <w:r w:rsidR="00206621">
        <w:rPr>
          <w:rFonts w:eastAsia="Times New Roman" w:cstheme="minorBidi"/>
        </w:rPr>
        <w:t xml:space="preserve">en mails </w:t>
      </w:r>
      <w:r w:rsidRPr="003C0AD5">
        <w:rPr>
          <w:rFonts w:eastAsia="Times New Roman" w:cstheme="minorBidi"/>
        </w:rPr>
        <w:t>nog andere zaken genoemd zoals vrees voor onrust, verminderd woongenot</w:t>
      </w:r>
      <w:r w:rsidR="00206621">
        <w:rPr>
          <w:rFonts w:eastAsia="Times New Roman" w:cstheme="minorBidi"/>
        </w:rPr>
        <w:t>,</w:t>
      </w:r>
      <w:r w:rsidRPr="003C0AD5">
        <w:rPr>
          <w:rFonts w:eastAsia="Times New Roman" w:cstheme="minorBidi"/>
        </w:rPr>
        <w:t xml:space="preserve"> waardevermindering van woningen</w:t>
      </w:r>
      <w:r w:rsidR="00206621">
        <w:rPr>
          <w:rFonts w:eastAsia="Times New Roman" w:cstheme="minorBidi"/>
        </w:rPr>
        <w:t xml:space="preserve"> en</w:t>
      </w:r>
      <w:r w:rsidRPr="003C0AD5">
        <w:rPr>
          <w:rFonts w:eastAsia="Times New Roman" w:cstheme="minorBidi"/>
        </w:rPr>
        <w:t xml:space="preserve"> uitingen van onvrede over de presentatie en het proces tot nu toe. Deze argumenten zijn in het bovenstaande overzicht ondergebracht onder het onderwerp “anders”. Voorts geven een aantal briefschrijvers aan dat wanneer er voor variant 3 gekozen gaat worden</w:t>
      </w:r>
      <w:r w:rsidR="00206621">
        <w:rPr>
          <w:rFonts w:eastAsia="Times New Roman" w:cstheme="minorBidi"/>
        </w:rPr>
        <w:t xml:space="preserve">, </w:t>
      </w:r>
      <w:r w:rsidRPr="003C0AD5">
        <w:rPr>
          <w:rFonts w:eastAsia="Times New Roman" w:cstheme="minorBidi"/>
        </w:rPr>
        <w:t>ze over zullen gaan tot het indienen van planschade</w:t>
      </w:r>
      <w:r w:rsidR="00206621">
        <w:rPr>
          <w:rFonts w:eastAsia="Times New Roman" w:cstheme="minorBidi"/>
        </w:rPr>
        <w:t xml:space="preserve"> of het proces zullen hinderen met andere juridische procedures</w:t>
      </w:r>
      <w:r w:rsidRPr="003C0AD5">
        <w:rPr>
          <w:rFonts w:eastAsia="Times New Roman" w:cstheme="minorBidi"/>
        </w:rPr>
        <w:t>.</w:t>
      </w:r>
    </w:p>
    <w:p w:rsidR="003C0AD5" w:rsidRDefault="003C0AD5" w:rsidP="003C0AD5">
      <w:pPr>
        <w:rPr>
          <w:rFonts w:eastAsiaTheme="minorHAnsi" w:cstheme="minorBidi"/>
          <w:b/>
        </w:rPr>
      </w:pPr>
    </w:p>
    <w:p w:rsidR="003C0AD5" w:rsidRPr="003C0AD5" w:rsidRDefault="003C0AD5" w:rsidP="003C0AD5">
      <w:pPr>
        <w:numPr>
          <w:ilvl w:val="0"/>
          <w:numId w:val="5"/>
        </w:numPr>
        <w:ind w:left="284" w:hanging="284"/>
        <w:contextualSpacing/>
        <w:rPr>
          <w:rFonts w:eastAsia="Times New Roman" w:cstheme="minorBidi"/>
          <w:b/>
        </w:rPr>
      </w:pPr>
      <w:r w:rsidRPr="003C0AD5">
        <w:rPr>
          <w:rFonts w:eastAsiaTheme="minorHAnsi" w:cstheme="minorBidi"/>
          <w:b/>
        </w:rPr>
        <w:t xml:space="preserve">Conclusie </w:t>
      </w:r>
    </w:p>
    <w:p w:rsidR="00AF0135" w:rsidRPr="00AF0135" w:rsidRDefault="00AF0135" w:rsidP="00AF0135">
      <w:pPr>
        <w:pStyle w:val="Lijstalinea"/>
        <w:ind w:left="0"/>
        <w:rPr>
          <w:rFonts w:eastAsiaTheme="minorHAnsi" w:cstheme="minorBidi"/>
        </w:rPr>
      </w:pPr>
      <w:r w:rsidRPr="00AF0135">
        <w:rPr>
          <w:rFonts w:eastAsiaTheme="minorHAnsi" w:cstheme="minorBidi"/>
        </w:rPr>
        <w:t xml:space="preserve">Er zijn in het vastgestelde participatieplan geen “gewichten” aan de verschillende publieksgroepen toebedeeld en er is niet in bepaald of en in welke mate </w:t>
      </w:r>
      <w:r w:rsidR="004E49C4">
        <w:rPr>
          <w:rFonts w:eastAsiaTheme="minorHAnsi" w:cstheme="minorBidi"/>
        </w:rPr>
        <w:t xml:space="preserve">stemmen en </w:t>
      </w:r>
      <w:r w:rsidRPr="00AF0135">
        <w:rPr>
          <w:rFonts w:eastAsiaTheme="minorHAnsi" w:cstheme="minorBidi"/>
        </w:rPr>
        <w:t xml:space="preserve">motivatie worden meegewogen. </w:t>
      </w:r>
      <w:r w:rsidR="004E49C4">
        <w:rPr>
          <w:rFonts w:eastAsiaTheme="minorHAnsi" w:cstheme="minorBidi"/>
        </w:rPr>
        <w:t>Het aantal voorkeursstemmen en schriftelijke bezwaren zijn in overzicht gebracht Hierbij zijn ook d</w:t>
      </w:r>
      <w:r w:rsidRPr="00AF0135">
        <w:rPr>
          <w:rFonts w:eastAsiaTheme="minorHAnsi" w:cstheme="minorBidi"/>
        </w:rPr>
        <w:t xml:space="preserve">e </w:t>
      </w:r>
      <w:r w:rsidR="004E49C4">
        <w:rPr>
          <w:rFonts w:eastAsiaTheme="minorHAnsi" w:cstheme="minorBidi"/>
        </w:rPr>
        <w:t xml:space="preserve">onderwerpen waarop de </w:t>
      </w:r>
      <w:r w:rsidRPr="00AF0135">
        <w:rPr>
          <w:rFonts w:eastAsiaTheme="minorHAnsi" w:cstheme="minorBidi"/>
        </w:rPr>
        <w:t xml:space="preserve">argumenten </w:t>
      </w:r>
      <w:r w:rsidR="004E49C4">
        <w:rPr>
          <w:rFonts w:eastAsiaTheme="minorHAnsi" w:cstheme="minorBidi"/>
        </w:rPr>
        <w:t>van de voorkeursstemmen en de tegenstemmen betrekking hebben</w:t>
      </w:r>
      <w:r w:rsidRPr="00AF0135">
        <w:rPr>
          <w:rFonts w:eastAsiaTheme="minorHAnsi" w:cstheme="minorBidi"/>
        </w:rPr>
        <w:t xml:space="preserve"> in beeld gebracht om een idee te geven wat er zoal leeft onder de verschillende publieksgroepen bij de </w:t>
      </w:r>
      <w:r w:rsidR="004E49C4">
        <w:rPr>
          <w:rFonts w:eastAsiaTheme="minorHAnsi" w:cstheme="minorBidi"/>
        </w:rPr>
        <w:t xml:space="preserve">getoonde </w:t>
      </w:r>
      <w:r w:rsidRPr="00AF0135">
        <w:rPr>
          <w:rFonts w:eastAsiaTheme="minorHAnsi" w:cstheme="minorBidi"/>
        </w:rPr>
        <w:t xml:space="preserve">varianten. </w:t>
      </w:r>
    </w:p>
    <w:p w:rsidR="00AF0135" w:rsidRDefault="00AF0135" w:rsidP="009D0235">
      <w:pPr>
        <w:rPr>
          <w:rFonts w:eastAsia="Times New Roman" w:cstheme="minorBidi"/>
        </w:rPr>
      </w:pPr>
    </w:p>
    <w:p w:rsidR="009D0235" w:rsidRDefault="009D0235" w:rsidP="009D0235">
      <w:pPr>
        <w:rPr>
          <w:rFonts w:eastAsia="Times New Roman" w:cstheme="minorBidi"/>
        </w:rPr>
      </w:pPr>
      <w:r>
        <w:rPr>
          <w:rFonts w:eastAsia="Times New Roman" w:cstheme="minorBidi"/>
        </w:rPr>
        <w:t>D</w:t>
      </w:r>
      <w:r w:rsidRPr="009D0235">
        <w:rPr>
          <w:rFonts w:eastAsia="Times New Roman" w:cstheme="minorBidi"/>
        </w:rPr>
        <w:t>e vragen die</w:t>
      </w:r>
      <w:r w:rsidR="000438DE">
        <w:rPr>
          <w:rFonts w:eastAsia="Times New Roman" w:cstheme="minorBidi"/>
        </w:rPr>
        <w:t xml:space="preserve"> tijdens de digitale bijeenkomst in februari 2022 </w:t>
      </w:r>
      <w:r w:rsidRPr="009D0235">
        <w:rPr>
          <w:rFonts w:eastAsia="Times New Roman" w:cstheme="minorBidi"/>
        </w:rPr>
        <w:t xml:space="preserve">gesteld zijn </w:t>
      </w:r>
      <w:r>
        <w:rPr>
          <w:rFonts w:eastAsia="Times New Roman" w:cstheme="minorBidi"/>
        </w:rPr>
        <w:t xml:space="preserve">hadden veelal </w:t>
      </w:r>
      <w:r w:rsidRPr="009D0235">
        <w:rPr>
          <w:rFonts w:eastAsia="Times New Roman" w:cstheme="minorBidi"/>
        </w:rPr>
        <w:t xml:space="preserve">betrekking </w:t>
      </w:r>
      <w:r>
        <w:rPr>
          <w:rFonts w:eastAsia="Times New Roman" w:cstheme="minorBidi"/>
        </w:rPr>
        <w:t>o</w:t>
      </w:r>
      <w:r w:rsidRPr="009D0235">
        <w:rPr>
          <w:rFonts w:eastAsia="Times New Roman" w:cstheme="minorBidi"/>
        </w:rPr>
        <w:t xml:space="preserve">p oplossingsvariant 3. </w:t>
      </w:r>
      <w:r>
        <w:rPr>
          <w:rFonts w:eastAsia="Times New Roman" w:cstheme="minorBidi"/>
        </w:rPr>
        <w:t>Hierbij is geen telling gemaakt van het aantal mensen uit de verschillende publieksgroepen die vragen gesteld hebben. Wel gaat de</w:t>
      </w:r>
      <w:r w:rsidRPr="009D0235">
        <w:rPr>
          <w:rFonts w:eastAsia="Times New Roman" w:cstheme="minorBidi"/>
        </w:rPr>
        <w:t xml:space="preserve"> meerderheid van de ingekomen brieven </w:t>
      </w:r>
      <w:r>
        <w:rPr>
          <w:rFonts w:eastAsia="Times New Roman" w:cstheme="minorBidi"/>
        </w:rPr>
        <w:t xml:space="preserve">van </w:t>
      </w:r>
      <w:r w:rsidRPr="009D0235">
        <w:rPr>
          <w:rFonts w:eastAsia="Times New Roman" w:cstheme="minorBidi"/>
        </w:rPr>
        <w:t>(11 van de 15) over deze variant</w:t>
      </w:r>
      <w:r>
        <w:rPr>
          <w:rFonts w:eastAsia="Times New Roman" w:cstheme="minorBidi"/>
        </w:rPr>
        <w:t xml:space="preserve">. </w:t>
      </w:r>
      <w:r w:rsidR="00C65347">
        <w:rPr>
          <w:rFonts w:eastAsia="Times New Roman" w:cstheme="minorBidi"/>
        </w:rPr>
        <w:t>De</w:t>
      </w:r>
      <w:r>
        <w:rPr>
          <w:rFonts w:eastAsia="Times New Roman" w:cstheme="minorBidi"/>
        </w:rPr>
        <w:t xml:space="preserve"> brieven </w:t>
      </w:r>
      <w:r w:rsidR="00823B00">
        <w:rPr>
          <w:rFonts w:eastAsia="Times New Roman" w:cstheme="minorBidi"/>
        </w:rPr>
        <w:t xml:space="preserve">bevatten verschillende uitingen van </w:t>
      </w:r>
      <w:r>
        <w:rPr>
          <w:rFonts w:eastAsia="Times New Roman" w:cstheme="minorBidi"/>
        </w:rPr>
        <w:t>bezwaren</w:t>
      </w:r>
      <w:r w:rsidR="00C65347">
        <w:rPr>
          <w:rFonts w:eastAsia="Times New Roman" w:cstheme="minorBidi"/>
        </w:rPr>
        <w:t xml:space="preserve"> die veelal liggen op het vlak van onderwijskundige aspecten, verkeer en natuur</w:t>
      </w:r>
      <w:r w:rsidRPr="009D0235">
        <w:rPr>
          <w:rFonts w:eastAsia="Times New Roman" w:cstheme="minorBidi"/>
        </w:rPr>
        <w:t xml:space="preserve">. </w:t>
      </w:r>
    </w:p>
    <w:p w:rsidR="00C65347" w:rsidRPr="009D0235" w:rsidRDefault="000438DE" w:rsidP="009D0235">
      <w:pPr>
        <w:rPr>
          <w:rFonts w:eastAsia="Times New Roman" w:cstheme="minorBidi"/>
        </w:rPr>
      </w:pPr>
      <w:r>
        <w:rPr>
          <w:rFonts w:eastAsia="Times New Roman" w:cstheme="minorBidi"/>
        </w:rPr>
        <w:t>Echter, dit</w:t>
      </w:r>
      <w:r w:rsidR="00C65347">
        <w:rPr>
          <w:rFonts w:eastAsia="Times New Roman" w:cstheme="minorBidi"/>
        </w:rPr>
        <w:t xml:space="preserve"> zijn in positieve zin ook de meest genoemde onderwerpen bij de </w:t>
      </w:r>
      <w:r w:rsidR="00734299">
        <w:rPr>
          <w:rFonts w:eastAsia="Times New Roman" w:cstheme="minorBidi"/>
        </w:rPr>
        <w:t xml:space="preserve">positieve </w:t>
      </w:r>
      <w:r w:rsidR="00C65347">
        <w:rPr>
          <w:rFonts w:eastAsia="Times New Roman" w:cstheme="minorBidi"/>
        </w:rPr>
        <w:t xml:space="preserve">motivaties van de uitgebrachte voorkeursstemmen. </w:t>
      </w:r>
    </w:p>
    <w:p w:rsidR="003C0AD5" w:rsidRDefault="00823B00" w:rsidP="003C0AD5">
      <w:pPr>
        <w:rPr>
          <w:rFonts w:eastAsia="Times New Roman" w:cstheme="minorBidi"/>
        </w:rPr>
      </w:pPr>
      <w:r>
        <w:rPr>
          <w:rFonts w:eastAsia="Times New Roman" w:cstheme="minorBidi"/>
        </w:rPr>
        <w:t xml:space="preserve">Uit </w:t>
      </w:r>
      <w:r w:rsidR="009D0235">
        <w:rPr>
          <w:rFonts w:eastAsia="Times New Roman" w:cstheme="minorBidi"/>
        </w:rPr>
        <w:t xml:space="preserve">het </w:t>
      </w:r>
      <w:r w:rsidR="003C0AD5" w:rsidRPr="003C0AD5">
        <w:rPr>
          <w:rFonts w:eastAsia="Times New Roman" w:cstheme="minorBidi"/>
        </w:rPr>
        <w:t xml:space="preserve">totaal aantal ingebrachte voorkeursstemmen </w:t>
      </w:r>
      <w:r w:rsidR="000438DE">
        <w:rPr>
          <w:rFonts w:eastAsia="Times New Roman" w:cstheme="minorBidi"/>
        </w:rPr>
        <w:t xml:space="preserve">op het participatieplatform </w:t>
      </w:r>
      <w:r w:rsidR="003C0AD5" w:rsidRPr="003C0AD5">
        <w:rPr>
          <w:rFonts w:eastAsia="Times New Roman" w:cstheme="minorBidi"/>
        </w:rPr>
        <w:t xml:space="preserve">is op te maken dat er een </w:t>
      </w:r>
      <w:r>
        <w:rPr>
          <w:rFonts w:eastAsia="Times New Roman" w:cstheme="minorBidi"/>
        </w:rPr>
        <w:t>overgrote</w:t>
      </w:r>
      <w:r w:rsidR="003C0AD5" w:rsidRPr="003C0AD5">
        <w:rPr>
          <w:rFonts w:eastAsia="Times New Roman" w:cstheme="minorBidi"/>
        </w:rPr>
        <w:t xml:space="preserve"> meerderheid</w:t>
      </w:r>
      <w:r>
        <w:rPr>
          <w:rFonts w:eastAsia="Times New Roman" w:cstheme="minorBidi"/>
        </w:rPr>
        <w:t xml:space="preserve"> voorstander</w:t>
      </w:r>
      <w:r w:rsidR="003C0AD5" w:rsidRPr="003C0AD5">
        <w:rPr>
          <w:rFonts w:eastAsia="Times New Roman" w:cstheme="minorBidi"/>
        </w:rPr>
        <w:t xml:space="preserve"> is v</w:t>
      </w:r>
      <w:r>
        <w:rPr>
          <w:rFonts w:eastAsia="Times New Roman" w:cstheme="minorBidi"/>
        </w:rPr>
        <w:t>an op</w:t>
      </w:r>
      <w:r w:rsidR="003C0AD5" w:rsidRPr="003C0AD5">
        <w:rPr>
          <w:rFonts w:eastAsia="Times New Roman" w:cstheme="minorBidi"/>
        </w:rPr>
        <w:t xml:space="preserve">lossingsvariant 3. </w:t>
      </w:r>
      <w:r w:rsidR="00AF0135">
        <w:rPr>
          <w:rFonts w:eastAsia="Times New Roman" w:cstheme="minorBidi"/>
        </w:rPr>
        <w:t>D</w:t>
      </w:r>
      <w:r w:rsidR="003C0AD5" w:rsidRPr="003C0AD5">
        <w:rPr>
          <w:rFonts w:eastAsia="Times New Roman" w:cstheme="minorBidi"/>
        </w:rPr>
        <w:t xml:space="preserve">e stakeholders hebben </w:t>
      </w:r>
      <w:r w:rsidR="00AF0135">
        <w:rPr>
          <w:rFonts w:eastAsia="Times New Roman" w:cstheme="minorBidi"/>
        </w:rPr>
        <w:t>hun</w:t>
      </w:r>
      <w:r w:rsidR="003C0AD5" w:rsidRPr="003C0AD5">
        <w:rPr>
          <w:rFonts w:eastAsia="Times New Roman" w:cstheme="minorBidi"/>
        </w:rPr>
        <w:t xml:space="preserve"> voorkeur </w:t>
      </w:r>
      <w:r w:rsidR="00AF0135">
        <w:rPr>
          <w:rFonts w:eastAsia="Times New Roman" w:cstheme="minorBidi"/>
        </w:rPr>
        <w:t xml:space="preserve">eveneens </w:t>
      </w:r>
      <w:r w:rsidR="003C0AD5" w:rsidRPr="003C0AD5">
        <w:rPr>
          <w:rFonts w:eastAsia="Times New Roman" w:cstheme="minorBidi"/>
        </w:rPr>
        <w:t>voor deze variant kenbaar gemaakt.</w:t>
      </w:r>
      <w:r>
        <w:rPr>
          <w:rFonts w:eastAsia="Times New Roman" w:cstheme="minorBidi"/>
        </w:rPr>
        <w:t xml:space="preserve"> </w:t>
      </w:r>
    </w:p>
    <w:p w:rsidR="00823B00" w:rsidRDefault="00823B00" w:rsidP="003C0AD5">
      <w:pPr>
        <w:rPr>
          <w:rFonts w:eastAsia="Times New Roman" w:cstheme="minorBidi"/>
        </w:rPr>
      </w:pPr>
    </w:p>
    <w:p w:rsidR="00DE123C" w:rsidRPr="003C0AD5" w:rsidRDefault="00DE123C" w:rsidP="003C0AD5">
      <w:pPr>
        <w:rPr>
          <w:rFonts w:eastAsia="Times New Roman" w:cstheme="minorBidi"/>
        </w:rPr>
      </w:pPr>
      <w:r>
        <w:rPr>
          <w:rFonts w:eastAsia="Times New Roman" w:cstheme="minorBidi"/>
        </w:rPr>
        <w:t xml:space="preserve">Verder zijn er vanuit de publieksgroepen suggesties gedaan voor andere locaties, waarvan is toegezegd hiernaar te kijken en uit te zoeken in hoeverre deze haalbaar zijn. </w:t>
      </w:r>
    </w:p>
    <w:p w:rsidR="003C0AD5" w:rsidRDefault="003C0AD5" w:rsidP="003C0AD5">
      <w:pPr>
        <w:rPr>
          <w:rFonts w:eastAsia="Times New Roman" w:cstheme="minorBidi"/>
        </w:rPr>
      </w:pPr>
    </w:p>
    <w:p w:rsidR="003C0AD5" w:rsidRPr="003C0AD5" w:rsidRDefault="003C0AD5" w:rsidP="003C0AD5">
      <w:pPr>
        <w:rPr>
          <w:rFonts w:eastAsia="Times New Roman" w:cstheme="minorBidi"/>
        </w:rPr>
      </w:pPr>
    </w:p>
    <w:sectPr w:rsidR="003C0AD5" w:rsidRPr="003C0AD5" w:rsidSect="00FE4C11">
      <w:headerReference w:type="even" r:id="rId14"/>
      <w:headerReference w:type="default" r:id="rId15"/>
      <w:footerReference w:type="even" r:id="rId16"/>
      <w:footerReference w:type="default" r:id="rId17"/>
      <w:headerReference w:type="first" r:id="rId18"/>
      <w:footerReference w:type="first" r:id="rId19"/>
      <w:pgSz w:w="11906" w:h="16838" w:code="9"/>
      <w:pgMar w:top="2268" w:right="1274" w:bottom="1134" w:left="1417"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680" w:rsidRDefault="007B7680">
      <w:r>
        <w:separator/>
      </w:r>
    </w:p>
  </w:endnote>
  <w:endnote w:type="continuationSeparator" w:id="0">
    <w:p w:rsidR="007B7680" w:rsidRDefault="007B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921" w:rsidRDefault="007B768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jc w:val="righ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8666"/>
      <w:gridCol w:w="549"/>
    </w:tblGrid>
    <w:tr w:rsidR="00772750" w:rsidTr="007671E5">
      <w:trPr>
        <w:jc w:val="right"/>
      </w:trPr>
      <w:tc>
        <w:tcPr>
          <w:tcW w:w="8789" w:type="dxa"/>
        </w:tcPr>
        <w:p w:rsidR="007671E5" w:rsidRPr="00C545B2" w:rsidRDefault="007B7680" w:rsidP="007671E5">
          <w:pPr>
            <w:pStyle w:val="Voettekst"/>
            <w:rPr>
              <w:sz w:val="20"/>
              <w:szCs w:val="20"/>
            </w:rPr>
          </w:pPr>
        </w:p>
      </w:tc>
      <w:tc>
        <w:tcPr>
          <w:tcW w:w="555" w:type="dxa"/>
        </w:tcPr>
        <w:p w:rsidR="007671E5" w:rsidRDefault="007B7680" w:rsidP="007671E5">
          <w:pPr>
            <w:pStyle w:val="Voettekst"/>
            <w:jc w:val="right"/>
          </w:pPr>
        </w:p>
      </w:tc>
    </w:tr>
    <w:tr w:rsidR="00772750" w:rsidTr="007671E5">
      <w:trPr>
        <w:jc w:val="right"/>
      </w:trPr>
      <w:tc>
        <w:tcPr>
          <w:tcW w:w="8789" w:type="dxa"/>
        </w:tcPr>
        <w:p w:rsidR="007671E5" w:rsidRPr="00C545B2" w:rsidRDefault="007B7680" w:rsidP="007671E5">
          <w:pPr>
            <w:pStyle w:val="Voettekst"/>
            <w:rPr>
              <w:sz w:val="20"/>
              <w:szCs w:val="20"/>
            </w:rPr>
          </w:pPr>
        </w:p>
      </w:tc>
      <w:tc>
        <w:tcPr>
          <w:tcW w:w="555" w:type="dxa"/>
        </w:tcPr>
        <w:p w:rsidR="007671E5" w:rsidRPr="00276B8D" w:rsidRDefault="001870EF" w:rsidP="007671E5">
          <w:pPr>
            <w:pStyle w:val="Voettekst"/>
            <w:jc w:val="right"/>
          </w:pPr>
          <w:r w:rsidRPr="00276B8D">
            <w:fldChar w:fldCharType="begin"/>
          </w:r>
          <w:r w:rsidRPr="00276B8D">
            <w:instrText>PAGE  \* Arabic  \* MERGEFORMAT</w:instrText>
          </w:r>
          <w:r w:rsidRPr="00276B8D">
            <w:fldChar w:fldCharType="separate"/>
          </w:r>
          <w:r>
            <w:rPr>
              <w:noProof/>
            </w:rPr>
            <w:t>1</w:t>
          </w:r>
          <w:r w:rsidRPr="00276B8D">
            <w:fldChar w:fldCharType="end"/>
          </w:r>
          <w:r w:rsidRPr="00276B8D">
            <w:t>/</w:t>
          </w:r>
          <w:r w:rsidRPr="00276B8D">
            <w:fldChar w:fldCharType="begin"/>
          </w:r>
          <w:r>
            <w:instrText>NUMPAGES  \* Arabic  \* MERGEFORMAT</w:instrText>
          </w:r>
          <w:r w:rsidRPr="00276B8D">
            <w:fldChar w:fldCharType="separate"/>
          </w:r>
          <w:r>
            <w:rPr>
              <w:noProof/>
            </w:rPr>
            <w:t>1</w:t>
          </w:r>
          <w:r w:rsidRPr="00276B8D">
            <w:fldChar w:fldCharType="end"/>
          </w:r>
        </w:p>
      </w:tc>
    </w:tr>
  </w:tbl>
  <w:p w:rsidR="00276B8D" w:rsidRPr="007671E5" w:rsidRDefault="007B7680" w:rsidP="007671E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B8D" w:rsidRPr="00276B8D" w:rsidRDefault="007B7680" w:rsidP="00276B8D">
    <w:pPr>
      <w:pStyle w:val="Voettekst"/>
      <w:jc w:val="right"/>
    </w:pPr>
  </w:p>
  <w:p w:rsidR="00276B8D" w:rsidRPr="00276B8D" w:rsidRDefault="001870EF" w:rsidP="00276B8D">
    <w:pPr>
      <w:pStyle w:val="Voettekst"/>
      <w:jc w:val="right"/>
    </w:pPr>
    <w:r w:rsidRPr="00276B8D">
      <w:t xml:space="preserve"> </w:t>
    </w:r>
    <w:r w:rsidRPr="00276B8D">
      <w:fldChar w:fldCharType="begin"/>
    </w:r>
    <w:r w:rsidRPr="00276B8D">
      <w:instrText>PAGE  \* Arabic  \* MERGEFORMAT</w:instrText>
    </w:r>
    <w:r w:rsidRPr="00276B8D">
      <w:fldChar w:fldCharType="separate"/>
    </w:r>
    <w:r w:rsidRPr="00276B8D">
      <w:t>1</w:t>
    </w:r>
    <w:r w:rsidRPr="00276B8D">
      <w:fldChar w:fldCharType="end"/>
    </w:r>
    <w:r w:rsidRPr="00276B8D">
      <w:t>/</w:t>
    </w:r>
    <w:r w:rsidRPr="00276B8D">
      <w:fldChar w:fldCharType="begin"/>
    </w:r>
    <w:r>
      <w:instrText>NUMPAGES  \* Arabic  \* MERGEFORMAT</w:instrText>
    </w:r>
    <w:r w:rsidRPr="00276B8D">
      <w:fldChar w:fldCharType="separate"/>
    </w:r>
    <w:r>
      <w:rPr>
        <w:noProof/>
      </w:rPr>
      <w:t>1</w:t>
    </w:r>
    <w:r w:rsidRPr="00276B8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680" w:rsidRDefault="007B7680">
      <w:r>
        <w:separator/>
      </w:r>
    </w:p>
  </w:footnote>
  <w:footnote w:type="continuationSeparator" w:id="0">
    <w:p w:rsidR="007B7680" w:rsidRDefault="007B7680">
      <w:r>
        <w:continuationSeparator/>
      </w:r>
    </w:p>
  </w:footnote>
  <w:footnote w:id="1">
    <w:p w:rsidR="00BA408F" w:rsidRDefault="00BA408F">
      <w:pPr>
        <w:pStyle w:val="Voetnoottekst"/>
      </w:pPr>
      <w:r>
        <w:rPr>
          <w:rStyle w:val="Voetnootmarkering"/>
        </w:rPr>
        <w:footnoteRef/>
      </w:r>
      <w:r>
        <w:t xml:space="preserve"> Over d</w:t>
      </w:r>
      <w:r>
        <w:rPr>
          <w:rFonts w:eastAsia="Times New Roman" w:cstheme="minorBidi"/>
        </w:rPr>
        <w:t xml:space="preserve">e uitkomsten van de eerste beoordelingen en </w:t>
      </w:r>
      <w:proofErr w:type="spellStart"/>
      <w:r>
        <w:rPr>
          <w:rFonts w:eastAsia="Times New Roman" w:cstheme="minorBidi"/>
        </w:rPr>
        <w:t>quickscans</w:t>
      </w:r>
      <w:proofErr w:type="spellEnd"/>
      <w:r>
        <w:rPr>
          <w:rFonts w:eastAsia="Times New Roman" w:cstheme="minorBidi"/>
        </w:rPr>
        <w:t xml:space="preserve"> van de gedane suggesties voor andere locaties zal nog via het participatieplatform een terugkoppeling aan de publieksgroepen worden gegeven. Dit kan gelijktijdig met informatie over de stand van zaken</w:t>
      </w:r>
      <w:r w:rsidR="00264536">
        <w:rPr>
          <w:rFonts w:eastAsia="Times New Roman" w:cstheme="minorBidi"/>
        </w:rPr>
        <w:t xml:space="preserve">, de vervolgstappen en </w:t>
      </w:r>
      <w:r>
        <w:rPr>
          <w:rFonts w:eastAsia="Times New Roman" w:cstheme="minorBidi"/>
        </w:rPr>
        <w:t>de (</w:t>
      </w:r>
      <w:r w:rsidR="00264536">
        <w:rPr>
          <w:rFonts w:eastAsia="Times New Roman" w:cstheme="minorBidi"/>
        </w:rPr>
        <w:t>aangepaste</w:t>
      </w:r>
      <w:r>
        <w:rPr>
          <w:rFonts w:eastAsia="Times New Roman" w:cstheme="minorBidi"/>
        </w:rPr>
        <w:t>) planning.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921" w:rsidRDefault="007B768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6045"/>
      <w:gridCol w:w="3170"/>
    </w:tblGrid>
    <w:tr w:rsidR="00772750" w:rsidTr="005773FC">
      <w:tc>
        <w:tcPr>
          <w:tcW w:w="6173" w:type="dxa"/>
        </w:tcPr>
        <w:p w:rsidR="00276B8D" w:rsidRDefault="007B7680" w:rsidP="00276B8D">
          <w:pPr>
            <w:pStyle w:val="Koptekst"/>
            <w:tabs>
              <w:tab w:val="clear" w:pos="9072"/>
              <w:tab w:val="right" w:pos="9360"/>
            </w:tabs>
          </w:pPr>
        </w:p>
      </w:tc>
      <w:tc>
        <w:tcPr>
          <w:tcW w:w="3171" w:type="dxa"/>
        </w:tcPr>
        <w:p w:rsidR="00276B8D" w:rsidRDefault="001870EF" w:rsidP="00276B8D">
          <w:pPr>
            <w:pStyle w:val="Koptekst"/>
            <w:tabs>
              <w:tab w:val="clear" w:pos="9072"/>
              <w:tab w:val="right" w:pos="9360"/>
            </w:tabs>
            <w:jc w:val="right"/>
          </w:pPr>
          <w:r>
            <w:rPr>
              <w:noProof/>
              <w:lang w:eastAsia="nl-NL"/>
            </w:rPr>
            <w:drawing>
              <wp:inline distT="0" distB="0" distL="0" distR="0">
                <wp:extent cx="1981200" cy="723900"/>
                <wp:effectExtent l="0" t="0" r="0" b="0"/>
                <wp:docPr id="7" name="Afbeelding 7" descr="Logo gemeente Vu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23900"/>
                        </a:xfrm>
                        <a:prstGeom prst="rect">
                          <a:avLst/>
                        </a:prstGeom>
                        <a:noFill/>
                        <a:ln>
                          <a:noFill/>
                        </a:ln>
                      </pic:spPr>
                    </pic:pic>
                  </a:graphicData>
                </a:graphic>
              </wp:inline>
            </w:drawing>
          </w:r>
        </w:p>
      </w:tc>
    </w:tr>
  </w:tbl>
  <w:p w:rsidR="00276B8D" w:rsidRDefault="007B768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921" w:rsidRDefault="007B768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90874"/>
    <w:multiLevelType w:val="hybridMultilevel"/>
    <w:tmpl w:val="FDEE599C"/>
    <w:lvl w:ilvl="0" w:tplc="92D20C84">
      <w:start w:val="1"/>
      <w:numFmt w:val="decimal"/>
      <w:lvlText w:val="%1."/>
      <w:lvlJc w:val="left"/>
      <w:pPr>
        <w:ind w:left="720" w:hanging="360"/>
      </w:pPr>
    </w:lvl>
    <w:lvl w:ilvl="1" w:tplc="8FA890C6" w:tentative="1">
      <w:start w:val="1"/>
      <w:numFmt w:val="lowerLetter"/>
      <w:lvlText w:val="%2."/>
      <w:lvlJc w:val="left"/>
      <w:pPr>
        <w:ind w:left="1440" w:hanging="360"/>
      </w:pPr>
    </w:lvl>
    <w:lvl w:ilvl="2" w:tplc="912483D2" w:tentative="1">
      <w:start w:val="1"/>
      <w:numFmt w:val="lowerRoman"/>
      <w:lvlText w:val="%3."/>
      <w:lvlJc w:val="right"/>
      <w:pPr>
        <w:ind w:left="2160" w:hanging="180"/>
      </w:pPr>
    </w:lvl>
    <w:lvl w:ilvl="3" w:tplc="7F3E11F4" w:tentative="1">
      <w:start w:val="1"/>
      <w:numFmt w:val="decimal"/>
      <w:lvlText w:val="%4."/>
      <w:lvlJc w:val="left"/>
      <w:pPr>
        <w:ind w:left="2880" w:hanging="360"/>
      </w:pPr>
    </w:lvl>
    <w:lvl w:ilvl="4" w:tplc="2480CFAE" w:tentative="1">
      <w:start w:val="1"/>
      <w:numFmt w:val="lowerLetter"/>
      <w:lvlText w:val="%5."/>
      <w:lvlJc w:val="left"/>
      <w:pPr>
        <w:ind w:left="3600" w:hanging="360"/>
      </w:pPr>
    </w:lvl>
    <w:lvl w:ilvl="5" w:tplc="C682E272" w:tentative="1">
      <w:start w:val="1"/>
      <w:numFmt w:val="lowerRoman"/>
      <w:lvlText w:val="%6."/>
      <w:lvlJc w:val="right"/>
      <w:pPr>
        <w:ind w:left="4320" w:hanging="180"/>
      </w:pPr>
    </w:lvl>
    <w:lvl w:ilvl="6" w:tplc="CB32BA34" w:tentative="1">
      <w:start w:val="1"/>
      <w:numFmt w:val="decimal"/>
      <w:lvlText w:val="%7."/>
      <w:lvlJc w:val="left"/>
      <w:pPr>
        <w:ind w:left="5040" w:hanging="360"/>
      </w:pPr>
    </w:lvl>
    <w:lvl w:ilvl="7" w:tplc="DAF8EEB8" w:tentative="1">
      <w:start w:val="1"/>
      <w:numFmt w:val="lowerLetter"/>
      <w:lvlText w:val="%8."/>
      <w:lvlJc w:val="left"/>
      <w:pPr>
        <w:ind w:left="5760" w:hanging="360"/>
      </w:pPr>
    </w:lvl>
    <w:lvl w:ilvl="8" w:tplc="C9EAC10C" w:tentative="1">
      <w:start w:val="1"/>
      <w:numFmt w:val="lowerRoman"/>
      <w:lvlText w:val="%9."/>
      <w:lvlJc w:val="right"/>
      <w:pPr>
        <w:ind w:left="6480" w:hanging="180"/>
      </w:pPr>
    </w:lvl>
  </w:abstractNum>
  <w:abstractNum w:abstractNumId="1" w15:restartNumberingAfterBreak="0">
    <w:nsid w:val="109F5041"/>
    <w:multiLevelType w:val="hybridMultilevel"/>
    <w:tmpl w:val="53683BDA"/>
    <w:lvl w:ilvl="0" w:tplc="03947FB2">
      <w:start w:val="4"/>
      <w:numFmt w:val="bullet"/>
      <w:lvlText w:val="-"/>
      <w:lvlJc w:val="left"/>
      <w:pPr>
        <w:ind w:left="720" w:hanging="360"/>
      </w:pPr>
      <w:rPr>
        <w:rFonts w:ascii="Garamond" w:eastAsiaTheme="minorHAnsi"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FE01AD4"/>
    <w:multiLevelType w:val="hybridMultilevel"/>
    <w:tmpl w:val="D7B6FA72"/>
    <w:lvl w:ilvl="0" w:tplc="65F29366">
      <w:start w:val="1"/>
      <w:numFmt w:val="bullet"/>
      <w:lvlText w:val=""/>
      <w:lvlJc w:val="left"/>
      <w:pPr>
        <w:ind w:left="720" w:hanging="360"/>
      </w:pPr>
      <w:rPr>
        <w:rFonts w:ascii="Symbol" w:hAnsi="Symbol" w:hint="default"/>
      </w:rPr>
    </w:lvl>
    <w:lvl w:ilvl="1" w:tplc="48D0CC68" w:tentative="1">
      <w:start w:val="1"/>
      <w:numFmt w:val="bullet"/>
      <w:lvlText w:val="o"/>
      <w:lvlJc w:val="left"/>
      <w:pPr>
        <w:ind w:left="1440" w:hanging="360"/>
      </w:pPr>
      <w:rPr>
        <w:rFonts w:ascii="Courier New" w:hAnsi="Courier New" w:cs="Courier New" w:hint="default"/>
      </w:rPr>
    </w:lvl>
    <w:lvl w:ilvl="2" w:tplc="50CCF11E" w:tentative="1">
      <w:start w:val="1"/>
      <w:numFmt w:val="bullet"/>
      <w:lvlText w:val=""/>
      <w:lvlJc w:val="left"/>
      <w:pPr>
        <w:ind w:left="2160" w:hanging="360"/>
      </w:pPr>
      <w:rPr>
        <w:rFonts w:ascii="Wingdings" w:hAnsi="Wingdings" w:hint="default"/>
      </w:rPr>
    </w:lvl>
    <w:lvl w:ilvl="3" w:tplc="B7DC1B36" w:tentative="1">
      <w:start w:val="1"/>
      <w:numFmt w:val="bullet"/>
      <w:lvlText w:val=""/>
      <w:lvlJc w:val="left"/>
      <w:pPr>
        <w:ind w:left="2880" w:hanging="360"/>
      </w:pPr>
      <w:rPr>
        <w:rFonts w:ascii="Symbol" w:hAnsi="Symbol" w:hint="default"/>
      </w:rPr>
    </w:lvl>
    <w:lvl w:ilvl="4" w:tplc="3412EE64" w:tentative="1">
      <w:start w:val="1"/>
      <w:numFmt w:val="bullet"/>
      <w:lvlText w:val="o"/>
      <w:lvlJc w:val="left"/>
      <w:pPr>
        <w:ind w:left="3600" w:hanging="360"/>
      </w:pPr>
      <w:rPr>
        <w:rFonts w:ascii="Courier New" w:hAnsi="Courier New" w:cs="Courier New" w:hint="default"/>
      </w:rPr>
    </w:lvl>
    <w:lvl w:ilvl="5" w:tplc="F37EEEAA" w:tentative="1">
      <w:start w:val="1"/>
      <w:numFmt w:val="bullet"/>
      <w:lvlText w:val=""/>
      <w:lvlJc w:val="left"/>
      <w:pPr>
        <w:ind w:left="4320" w:hanging="360"/>
      </w:pPr>
      <w:rPr>
        <w:rFonts w:ascii="Wingdings" w:hAnsi="Wingdings" w:hint="default"/>
      </w:rPr>
    </w:lvl>
    <w:lvl w:ilvl="6" w:tplc="B6DCB7FE" w:tentative="1">
      <w:start w:val="1"/>
      <w:numFmt w:val="bullet"/>
      <w:lvlText w:val=""/>
      <w:lvlJc w:val="left"/>
      <w:pPr>
        <w:ind w:left="5040" w:hanging="360"/>
      </w:pPr>
      <w:rPr>
        <w:rFonts w:ascii="Symbol" w:hAnsi="Symbol" w:hint="default"/>
      </w:rPr>
    </w:lvl>
    <w:lvl w:ilvl="7" w:tplc="1E4C9436" w:tentative="1">
      <w:start w:val="1"/>
      <w:numFmt w:val="bullet"/>
      <w:lvlText w:val="o"/>
      <w:lvlJc w:val="left"/>
      <w:pPr>
        <w:ind w:left="5760" w:hanging="360"/>
      </w:pPr>
      <w:rPr>
        <w:rFonts w:ascii="Courier New" w:hAnsi="Courier New" w:cs="Courier New" w:hint="default"/>
      </w:rPr>
    </w:lvl>
    <w:lvl w:ilvl="8" w:tplc="4E325644" w:tentative="1">
      <w:start w:val="1"/>
      <w:numFmt w:val="bullet"/>
      <w:lvlText w:val=""/>
      <w:lvlJc w:val="left"/>
      <w:pPr>
        <w:ind w:left="6480" w:hanging="360"/>
      </w:pPr>
      <w:rPr>
        <w:rFonts w:ascii="Wingdings" w:hAnsi="Wingdings" w:hint="default"/>
      </w:rPr>
    </w:lvl>
  </w:abstractNum>
  <w:abstractNum w:abstractNumId="3" w15:restartNumberingAfterBreak="0">
    <w:nsid w:val="1FE01AD5"/>
    <w:multiLevelType w:val="singleLevel"/>
    <w:tmpl w:val="C39236A0"/>
    <w:lvl w:ilvl="0">
      <w:start w:val="1"/>
      <w:numFmt w:val="bullet"/>
      <w:pStyle w:val="Lijstopsomteken"/>
      <w:lvlText w:val=""/>
      <w:lvlJc w:val="left"/>
      <w:pPr>
        <w:tabs>
          <w:tab w:val="num" w:pos="360"/>
        </w:tabs>
        <w:ind w:left="360" w:hanging="360"/>
      </w:pPr>
      <w:rPr>
        <w:rFonts w:ascii="Symbol" w:hAnsi="Symbol" w:hint="default"/>
      </w:rPr>
    </w:lvl>
  </w:abstractNum>
  <w:abstractNum w:abstractNumId="4" w15:restartNumberingAfterBreak="0">
    <w:nsid w:val="1FE01AD6"/>
    <w:multiLevelType w:val="singleLevel"/>
    <w:tmpl w:val="4CC6D61E"/>
    <w:lvl w:ilvl="0">
      <w:start w:val="1"/>
      <w:numFmt w:val="decimal"/>
      <w:pStyle w:val="Lijstnummering"/>
      <w:lvlText w:val="%1."/>
      <w:lvlJc w:val="left"/>
      <w:pPr>
        <w:tabs>
          <w:tab w:val="num" w:pos="360"/>
        </w:tabs>
        <w:ind w:left="360" w:hanging="360"/>
      </w:pPr>
    </w:lvl>
  </w:abstractNum>
  <w:abstractNum w:abstractNumId="5" w15:restartNumberingAfterBreak="0">
    <w:nsid w:val="2D387EEC"/>
    <w:multiLevelType w:val="hybridMultilevel"/>
    <w:tmpl w:val="FC061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B8154B"/>
    <w:multiLevelType w:val="hybridMultilevel"/>
    <w:tmpl w:val="5F56B9D6"/>
    <w:lvl w:ilvl="0" w:tplc="2D684B9E">
      <w:start w:val="5"/>
      <w:numFmt w:val="bullet"/>
      <w:lvlText w:val="-"/>
      <w:lvlJc w:val="left"/>
      <w:pPr>
        <w:ind w:left="720" w:hanging="360"/>
      </w:pPr>
      <w:rPr>
        <w:rFonts w:ascii="Garamond" w:eastAsia="Times New Roman"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1C08C1"/>
    <w:multiLevelType w:val="hybridMultilevel"/>
    <w:tmpl w:val="E8BE4B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6932BF6"/>
    <w:multiLevelType w:val="hybridMultilevel"/>
    <w:tmpl w:val="6422D4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15:restartNumberingAfterBreak="0">
    <w:nsid w:val="65FF2736"/>
    <w:multiLevelType w:val="hybridMultilevel"/>
    <w:tmpl w:val="71B6F24A"/>
    <w:lvl w:ilvl="0" w:tplc="6AA22310">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50"/>
    <w:rsid w:val="00006CD2"/>
    <w:rsid w:val="000438DE"/>
    <w:rsid w:val="00044F68"/>
    <w:rsid w:val="000675DB"/>
    <w:rsid w:val="000A0C65"/>
    <w:rsid w:val="000E2D91"/>
    <w:rsid w:val="001870EF"/>
    <w:rsid w:val="001C4E1F"/>
    <w:rsid w:val="00206621"/>
    <w:rsid w:val="0021506B"/>
    <w:rsid w:val="00264536"/>
    <w:rsid w:val="00277A26"/>
    <w:rsid w:val="002953BC"/>
    <w:rsid w:val="002A7D7C"/>
    <w:rsid w:val="00364F5D"/>
    <w:rsid w:val="003A1FFB"/>
    <w:rsid w:val="003C0AD5"/>
    <w:rsid w:val="004B6004"/>
    <w:rsid w:val="004E2DCD"/>
    <w:rsid w:val="004E49C4"/>
    <w:rsid w:val="00500437"/>
    <w:rsid w:val="00537150"/>
    <w:rsid w:val="00573E5C"/>
    <w:rsid w:val="00677763"/>
    <w:rsid w:val="006D0F4F"/>
    <w:rsid w:val="006F15F5"/>
    <w:rsid w:val="00733775"/>
    <w:rsid w:val="00734299"/>
    <w:rsid w:val="00772750"/>
    <w:rsid w:val="007B7680"/>
    <w:rsid w:val="00823B00"/>
    <w:rsid w:val="00894DD3"/>
    <w:rsid w:val="00980219"/>
    <w:rsid w:val="00987F50"/>
    <w:rsid w:val="009D0235"/>
    <w:rsid w:val="00A83295"/>
    <w:rsid w:val="00AF0135"/>
    <w:rsid w:val="00BA408F"/>
    <w:rsid w:val="00BC155E"/>
    <w:rsid w:val="00C34231"/>
    <w:rsid w:val="00C5265A"/>
    <w:rsid w:val="00C54CB5"/>
    <w:rsid w:val="00C65347"/>
    <w:rsid w:val="00CC315A"/>
    <w:rsid w:val="00DE123C"/>
    <w:rsid w:val="00DE236C"/>
    <w:rsid w:val="00DF0728"/>
    <w:rsid w:val="00DF69A0"/>
    <w:rsid w:val="00E05028"/>
    <w:rsid w:val="00EA12E2"/>
    <w:rsid w:val="00F83EA1"/>
    <w:rsid w:val="00FE4C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979A7"/>
  <w15:docId w15:val="{9B304EEB-3075-4315-956A-AFA13594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D43F2F"/>
    <w:rPr>
      <w:rFonts w:eastAsia="Garamond" w:cs="Garamond"/>
    </w:rPr>
  </w:style>
  <w:style w:type="paragraph" w:styleId="Kop1">
    <w:name w:val="heading 1"/>
    <w:basedOn w:val="Standaard"/>
    <w:next w:val="Standaard"/>
    <w:link w:val="Kop1Char"/>
    <w:uiPriority w:val="9"/>
    <w:qFormat/>
    <w:rsid w:val="005539D8"/>
    <w:pPr>
      <w:keepNext/>
      <w:keepLines/>
      <w:spacing w:before="240" w:after="60"/>
      <w:outlineLvl w:val="0"/>
    </w:pPr>
    <w:rPr>
      <w:rFonts w:ascii="Gill Sans MT" w:eastAsia="Gill Sans MT" w:hAnsi="Gill Sans MT" w:cs="Gill Sans MT"/>
      <w:b/>
      <w:color w:val="000000"/>
      <w:spacing w:val="20"/>
      <w:sz w:val="32"/>
    </w:rPr>
  </w:style>
  <w:style w:type="paragraph" w:styleId="Kop2">
    <w:name w:val="heading 2"/>
    <w:basedOn w:val="Standaard"/>
    <w:next w:val="Standaard"/>
    <w:link w:val="Kop2Char"/>
    <w:uiPriority w:val="9"/>
    <w:qFormat/>
    <w:rsid w:val="002913C0"/>
    <w:pPr>
      <w:keepNext/>
      <w:keepLines/>
      <w:spacing w:before="240" w:after="60"/>
      <w:outlineLvl w:val="1"/>
    </w:pPr>
    <w:rPr>
      <w:rFonts w:ascii="Gill Sans MT" w:eastAsia="Gill Sans MT" w:hAnsi="Gill Sans MT" w:cs="Gill Sans MT"/>
      <w:b/>
      <w:spacing w:val="20"/>
      <w:sz w:val="28"/>
    </w:rPr>
  </w:style>
  <w:style w:type="paragraph" w:styleId="Kop3">
    <w:name w:val="heading 3"/>
    <w:basedOn w:val="Standaard"/>
    <w:next w:val="Standaard"/>
    <w:link w:val="Kop3Char"/>
    <w:uiPriority w:val="9"/>
    <w:qFormat/>
    <w:rsid w:val="00B754BD"/>
    <w:pPr>
      <w:keepNext/>
      <w:keepLines/>
      <w:spacing w:before="240" w:after="60"/>
      <w:outlineLvl w:val="2"/>
    </w:pPr>
    <w:rPr>
      <w:rFonts w:ascii="Gill Sans MT" w:eastAsia="Gill Sans MT" w:hAnsi="Gill Sans MT" w:cs="Gill Sans MT"/>
      <w:b/>
      <w:spacing w:val="20"/>
    </w:rPr>
  </w:style>
  <w:style w:type="paragraph" w:styleId="Kop4">
    <w:name w:val="heading 4"/>
    <w:basedOn w:val="Standaard"/>
    <w:next w:val="Standaard"/>
    <w:link w:val="Kop4Char"/>
    <w:uiPriority w:val="9"/>
    <w:semiHidden/>
    <w:rsid w:val="00B754BD"/>
    <w:pPr>
      <w:keepNext/>
      <w:keepLines/>
      <w:spacing w:before="200"/>
      <w:outlineLvl w:val="3"/>
    </w:pPr>
    <w:rPr>
      <w:rFonts w:ascii="Gill Sans MT" w:eastAsia="Gill Sans MT" w:hAnsi="Gill Sans MT" w:cs="Gill Sans MT"/>
      <w:b/>
      <w:spacing w:val="20"/>
      <w:sz w:val="20"/>
    </w:rPr>
  </w:style>
  <w:style w:type="paragraph" w:styleId="Kop5">
    <w:name w:val="heading 5"/>
    <w:basedOn w:val="Standaard"/>
    <w:next w:val="Standaard"/>
    <w:link w:val="Kop5Char"/>
    <w:uiPriority w:val="9"/>
    <w:semiHidden/>
    <w:rsid w:val="00E4292A"/>
    <w:pPr>
      <w:keepNext/>
      <w:keepLines/>
      <w:spacing w:before="200"/>
      <w:outlineLvl w:val="4"/>
    </w:pPr>
    <w:rPr>
      <w:rFonts w:ascii="Gill Sans MT" w:eastAsia="Gill Sans MT" w:hAnsi="Gill Sans MT" w:cs="Gill Sans MT"/>
      <w:b/>
      <w:spacing w:val="20"/>
      <w:sz w:val="16"/>
    </w:rPr>
  </w:style>
  <w:style w:type="paragraph" w:styleId="Kop6">
    <w:name w:val="heading 6"/>
    <w:basedOn w:val="Standaard"/>
    <w:next w:val="Standaard"/>
    <w:uiPriority w:val="9"/>
    <w:semiHidden/>
    <w:unhideWhenUsed/>
    <w:qFormat/>
    <w:rsid w:val="00EF7B96"/>
    <w:pPr>
      <w:keepNext/>
      <w:keepLines/>
      <w:spacing w:before="200"/>
      <w:outlineLvl w:val="5"/>
    </w:pPr>
    <w:rPr>
      <w:rFonts w:ascii="Arial" w:eastAsia="Arial" w:hAnsi="Arial" w:cs="Arial"/>
      <w:spacing w:val="20"/>
      <w:sz w:val="1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39D8"/>
    <w:rPr>
      <w:rFonts w:ascii="Gill Sans MT" w:eastAsiaTheme="majorEastAsia" w:hAnsi="Gill Sans MT" w:cstheme="majorBidi"/>
      <w:b/>
      <w:bCs/>
      <w:kern w:val="32"/>
      <w:sz w:val="36"/>
      <w:szCs w:val="28"/>
    </w:rPr>
  </w:style>
  <w:style w:type="character" w:customStyle="1" w:styleId="Kop2Char">
    <w:name w:val="Kop 2 Char"/>
    <w:basedOn w:val="Standaardalinea-lettertype"/>
    <w:link w:val="Kop2"/>
    <w:uiPriority w:val="9"/>
    <w:rsid w:val="00667EFD"/>
    <w:rPr>
      <w:rFonts w:ascii="Gill Sans MT" w:eastAsiaTheme="majorEastAsia" w:hAnsi="Gill Sans MT" w:cstheme="majorBidi"/>
      <w:b/>
      <w:bCs/>
      <w:i/>
      <w:kern w:val="32"/>
      <w:sz w:val="32"/>
      <w:szCs w:val="26"/>
    </w:rPr>
  </w:style>
  <w:style w:type="character" w:customStyle="1" w:styleId="Kop3Char">
    <w:name w:val="Kop 3 Char"/>
    <w:basedOn w:val="Standaardalinea-lettertype"/>
    <w:link w:val="Kop3"/>
    <w:uiPriority w:val="9"/>
    <w:rsid w:val="00667EFD"/>
    <w:rPr>
      <w:rFonts w:ascii="Gill Sans MT" w:eastAsiaTheme="majorEastAsia" w:hAnsi="Gill Sans MT" w:cstheme="majorBidi"/>
      <w:b/>
      <w:bCs/>
      <w:kern w:val="32"/>
      <w:sz w:val="28"/>
    </w:rPr>
  </w:style>
  <w:style w:type="character" w:customStyle="1" w:styleId="Kop4Char">
    <w:name w:val="Kop 4 Char"/>
    <w:basedOn w:val="Standaardalinea-lettertype"/>
    <w:link w:val="Kop4"/>
    <w:uiPriority w:val="9"/>
    <w:semiHidden/>
    <w:rsid w:val="00667EFD"/>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667EFD"/>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rsid w:val="00C75B1D"/>
    <w:pPr>
      <w:tabs>
        <w:tab w:val="center" w:pos="4536"/>
        <w:tab w:val="right" w:pos="9072"/>
      </w:tabs>
    </w:pPr>
  </w:style>
  <w:style w:type="character" w:customStyle="1" w:styleId="KoptekstChar">
    <w:name w:val="Koptekst Char"/>
    <w:basedOn w:val="Standaardalinea-lettertype"/>
    <w:link w:val="Koptekst"/>
    <w:uiPriority w:val="99"/>
    <w:rsid w:val="00667EFD"/>
  </w:style>
  <w:style w:type="paragraph" w:styleId="Voettekst">
    <w:name w:val="footer"/>
    <w:basedOn w:val="Standaard"/>
    <w:link w:val="VoettekstChar"/>
    <w:uiPriority w:val="99"/>
    <w:rsid w:val="00C75B1D"/>
    <w:pPr>
      <w:tabs>
        <w:tab w:val="center" w:pos="4536"/>
        <w:tab w:val="right" w:pos="9072"/>
      </w:tabs>
    </w:pPr>
  </w:style>
  <w:style w:type="character" w:customStyle="1" w:styleId="VoettekstChar">
    <w:name w:val="Voettekst Char"/>
    <w:basedOn w:val="Standaardalinea-lettertype"/>
    <w:link w:val="Voettekst"/>
    <w:uiPriority w:val="99"/>
    <w:rsid w:val="00667EFD"/>
  </w:style>
  <w:style w:type="paragraph" w:styleId="Lijstalinea">
    <w:name w:val="List Paragraph"/>
    <w:basedOn w:val="Standaard"/>
    <w:uiPriority w:val="34"/>
    <w:rsid w:val="000E1DD7"/>
    <w:pPr>
      <w:ind w:left="720"/>
      <w:contextualSpacing/>
    </w:pPr>
  </w:style>
  <w:style w:type="paragraph" w:styleId="Ballontekst">
    <w:name w:val="Balloon Text"/>
    <w:basedOn w:val="Standaard"/>
    <w:link w:val="BallontekstChar"/>
    <w:uiPriority w:val="99"/>
    <w:semiHidden/>
    <w:unhideWhenUsed/>
    <w:rsid w:val="000E1DD7"/>
    <w:rPr>
      <w:rFonts w:ascii="Tahoma" w:hAnsi="Tahoma" w:cs="Tahoma"/>
      <w:sz w:val="16"/>
      <w:szCs w:val="16"/>
    </w:rPr>
  </w:style>
  <w:style w:type="character" w:customStyle="1" w:styleId="BallontekstChar">
    <w:name w:val="Ballontekst Char"/>
    <w:basedOn w:val="Standaardalinea-lettertype"/>
    <w:link w:val="Ballontekst"/>
    <w:uiPriority w:val="99"/>
    <w:semiHidden/>
    <w:rsid w:val="000E1DD7"/>
    <w:rPr>
      <w:rFonts w:ascii="Tahoma" w:hAnsi="Tahoma" w:cs="Tahoma"/>
      <w:sz w:val="16"/>
      <w:szCs w:val="16"/>
    </w:rPr>
  </w:style>
  <w:style w:type="table" w:styleId="Tabelraster">
    <w:name w:val="Table Grid"/>
    <w:basedOn w:val="Standaardtabel"/>
    <w:uiPriority w:val="59"/>
    <w:rsid w:val="00206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EF7B96"/>
    <w:pPr>
      <w:numPr>
        <w:numId w:val="3"/>
      </w:numPr>
      <w:spacing w:before="240"/>
    </w:pPr>
  </w:style>
  <w:style w:type="paragraph" w:styleId="Lijstnummering">
    <w:name w:val="List Number"/>
    <w:basedOn w:val="Standaard"/>
    <w:rsid w:val="00EF7B96"/>
    <w:pPr>
      <w:numPr>
        <w:numId w:val="4"/>
      </w:numPr>
      <w:spacing w:before="200"/>
    </w:pPr>
  </w:style>
  <w:style w:type="paragraph" w:styleId="Voetnoottekst">
    <w:name w:val="footnote text"/>
    <w:basedOn w:val="Standaard"/>
    <w:link w:val="VoetnoottekstChar"/>
    <w:uiPriority w:val="99"/>
    <w:semiHidden/>
    <w:unhideWhenUsed/>
    <w:rsid w:val="00BA408F"/>
    <w:rPr>
      <w:sz w:val="20"/>
      <w:szCs w:val="20"/>
    </w:rPr>
  </w:style>
  <w:style w:type="character" w:customStyle="1" w:styleId="VoetnoottekstChar">
    <w:name w:val="Voetnoottekst Char"/>
    <w:basedOn w:val="Standaardalinea-lettertype"/>
    <w:link w:val="Voetnoottekst"/>
    <w:uiPriority w:val="99"/>
    <w:semiHidden/>
    <w:rsid w:val="00BA408F"/>
    <w:rPr>
      <w:rFonts w:eastAsia="Garamond" w:cs="Garamond"/>
      <w:sz w:val="20"/>
      <w:szCs w:val="20"/>
    </w:rPr>
  </w:style>
  <w:style w:type="character" w:styleId="Voetnootmarkering">
    <w:name w:val="footnote reference"/>
    <w:basedOn w:val="Standaardalinea-lettertype"/>
    <w:uiPriority w:val="99"/>
    <w:semiHidden/>
    <w:unhideWhenUsed/>
    <w:rsid w:val="00BA4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028817">
      <w:bodyDiv w:val="1"/>
      <w:marLeft w:val="0"/>
      <w:marRight w:val="0"/>
      <w:marTop w:val="0"/>
      <w:marBottom w:val="0"/>
      <w:divBdr>
        <w:top w:val="none" w:sz="0" w:space="0" w:color="auto"/>
        <w:left w:val="none" w:sz="0" w:space="0" w:color="auto"/>
        <w:bottom w:val="none" w:sz="0" w:space="0" w:color="auto"/>
        <w:right w:val="none" w:sz="0" w:space="0" w:color="auto"/>
      </w:divBdr>
    </w:div>
    <w:div w:id="170174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jinvught.nl" TargetMode="External"/><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ijinvught.n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a:majorFont>
        <a:latin typeface="Gill Sans MT"/>
        <a:ea typeface=""/>
        <a:cs typeface=""/>
      </a:majorFont>
      <a:minorFont>
        <a:latin typeface="Garamond"/>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5D2ED-C319-4D68-B53B-76AE6A9A7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1943</Words>
  <Characters>10689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sjabloon</vt:lpstr>
    </vt:vector>
  </TitlesOfParts>
  <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dc:title>
  <dc:creator>Bresser, Rita de de</dc:creator>
  <cp:lastModifiedBy>Bresser, Rita de</cp:lastModifiedBy>
  <cp:revision>64</cp:revision>
  <dcterms:created xsi:type="dcterms:W3CDTF">2022-03-11T13:10:00Z</dcterms:created>
  <dcterms:modified xsi:type="dcterms:W3CDTF">2022-05-25T14:07:00Z</dcterms:modified>
</cp:coreProperties>
</file>